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94389" w:rsidRPr="00494389">
              <w:rPr>
                <w:rFonts w:ascii="黑体" w:eastAsia="黑体" w:hAnsi="黑体"/>
                <w:sz w:val="21"/>
                <w:szCs w:val="21"/>
              </w:rPr>
              <w:t>65.020.01</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8D61B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D61BE" w:rsidRPr="008D61BE">
              <w:rPr>
                <w:rFonts w:ascii="黑体" w:eastAsia="黑体" w:hAnsi="黑体"/>
                <w:sz w:val="21"/>
                <w:szCs w:val="21"/>
              </w:rPr>
              <w:t>B20</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494389">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494389" w:rsidRPr="00494389">
              <w:t>21</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494389" w:rsidRPr="00494389">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8D61BE" w:rsidRPr="008D61BE">
        <w:rPr>
          <w:lang w:val="fr-FR"/>
        </w:rPr>
        <w:t>21</w:t>
      </w:r>
      <w:r w:rsidR="005F4712" w:rsidRPr="005F4712">
        <w:rPr>
          <w:lang w:val="fr-FR"/>
        </w:rPr>
        <w: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8D61BE">
        <w:rPr>
          <w:rFonts w:hAnsi="黑体"/>
        </w:rPr>
        <w:t> </w:t>
      </w:r>
      <w:r w:rsidR="008D61BE">
        <w:rPr>
          <w:rFonts w:hAnsi="黑体"/>
        </w:rPr>
        <w:t> </w:t>
      </w:r>
      <w:r w:rsidR="008D61BE">
        <w:rPr>
          <w:rFonts w:hAnsi="黑体"/>
        </w:rPr>
        <w:t> </w:t>
      </w:r>
      <w:r w:rsidR="008D61BE">
        <w:rPr>
          <w:rFonts w:hAnsi="黑体"/>
        </w:rPr>
        <w:t> </w:t>
      </w:r>
      <w:r w:rsidR="008D61BE">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B980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923B8">
        <w:t>储粮仓房粮面隔热技术规程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B33D63" w:rsidRPr="00B33D63">
        <w:rPr>
          <w:rFonts w:ascii="黑体" w:eastAsia="黑体" w:hAnsi="黑体"/>
          <w:noProof/>
          <w:szCs w:val="28"/>
        </w:rPr>
        <w:t>Technical code of practice for thermal insulation of grain pile surface in grain warehouse</w:t>
      </w:r>
      <w:r w:rsidR="00B33D63">
        <w:rPr>
          <w:rFonts w:ascii="黑体" w:eastAsia="黑体" w:hAnsi="黑体"/>
          <w:noProof/>
          <w:szCs w:val="28"/>
        </w:rPr>
        <w:t> </w:t>
      </w:r>
      <w:r w:rsidR="00B33D63">
        <w:rPr>
          <w:rFonts w:ascii="黑体" w:eastAsia="黑体" w:hAnsi="黑体"/>
          <w:noProof/>
          <w:szCs w:val="28"/>
        </w:rPr>
        <w:t> </w:t>
      </w:r>
      <w:r w:rsidR="00B33D63">
        <w:rPr>
          <w:rFonts w:ascii="黑体" w:eastAsia="黑体" w:hAnsi="黑体"/>
          <w:noProof/>
          <w:szCs w:val="28"/>
        </w:rPr>
        <w:t> </w:t>
      </w:r>
      <w:r w:rsidR="00B33D63">
        <w:rPr>
          <w:rFonts w:ascii="黑体" w:eastAsia="黑体" w:hAnsi="黑体"/>
          <w:noProof/>
          <w:szCs w:val="28"/>
        </w:rPr>
        <w:t> </w:t>
      </w:r>
      <w:r w:rsidR="00B33D63">
        <w:rPr>
          <w:rFonts w:ascii="黑体" w:eastAsia="黑体" w:hAnsi="黑体"/>
          <w:noProof/>
          <w:szCs w:val="28"/>
        </w:rPr>
        <w:t> </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DF1F83">
        <w:rPr>
          <w:noProof/>
          <w:sz w:val="24"/>
          <w:szCs w:val="28"/>
        </w:rPr>
      </w:r>
      <w:r w:rsidR="00DF1F83">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B33D63" w:rsidRPr="00B33D63">
        <w:rPr>
          <w:rFonts w:hint="eastAsia"/>
          <w:noProof/>
          <w:sz w:val="21"/>
          <w:szCs w:val="28"/>
        </w:rPr>
        <w:t>（本稿完成日期：</w:t>
      </w:r>
      <w:r w:rsidR="00B33D63" w:rsidRPr="00B33D63">
        <w:rPr>
          <w:rFonts w:hint="eastAsia"/>
          <w:noProof/>
          <w:sz w:val="21"/>
          <w:szCs w:val="28"/>
        </w:rPr>
        <w:t>2024.4.10</w:t>
      </w:r>
      <w:r w:rsidR="00B33D63">
        <w:rPr>
          <w:rFonts w:hint="eastAsia"/>
          <w:noProof/>
          <w:sz w:val="21"/>
          <w:szCs w:val="28"/>
        </w:rPr>
        <w:t>）</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DF1F83">
        <w:rPr>
          <w:b/>
          <w:noProof/>
          <w:sz w:val="21"/>
          <w:szCs w:val="28"/>
        </w:rPr>
      </w:r>
      <w:r w:rsidR="00DF1F83">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B21EB1" w:rsidRPr="00B21EB1">
        <w:rPr>
          <w:rFonts w:ascii="黑体"/>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B21EB1" w:rsidRPr="00B21EB1">
        <w:rPr>
          <w:rFonts w:ascii="黑体"/>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94389" w:rsidRPr="00494389">
        <w:rPr>
          <w:rFonts w:hAnsi="黑体" w:hint="eastAsia"/>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80C8354" wp14:editId="2316FD5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3B35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94389" w:rsidRDefault="00494389" w:rsidP="00494389">
      <w:pPr>
        <w:pStyle w:val="a6"/>
        <w:spacing w:before="900" w:after="468"/>
      </w:pPr>
      <w:bookmarkStart w:id="21" w:name="BookMark2"/>
      <w:r w:rsidRPr="00494389">
        <w:rPr>
          <w:spacing w:val="320"/>
        </w:rPr>
        <w:lastRenderedPageBreak/>
        <w:t>前</w:t>
      </w:r>
      <w:r>
        <w:t>言</w:t>
      </w:r>
    </w:p>
    <w:p w:rsidR="00494389" w:rsidRDefault="00494389" w:rsidP="00494389">
      <w:pPr>
        <w:pStyle w:val="affff6"/>
        <w:ind w:firstLine="420"/>
      </w:pPr>
      <w:r>
        <w:rPr>
          <w:rFonts w:hint="eastAsia"/>
        </w:rPr>
        <w:t>本文件按照GB/T 1.1—2020《标准化工作导则  第1部分：标准化文件的结构和起草规则》的规定起草。</w:t>
      </w:r>
    </w:p>
    <w:p w:rsidR="004923B8" w:rsidRDefault="004923B8" w:rsidP="004923B8">
      <w:pPr>
        <w:pStyle w:val="afffffffffff4"/>
        <w:ind w:firstLineChars="202" w:firstLine="424"/>
        <w:rPr>
          <w:color w:val="000000"/>
        </w:rPr>
      </w:pPr>
      <w:r>
        <w:rPr>
          <w:rFonts w:hint="eastAsia"/>
          <w:color w:val="000000"/>
        </w:rPr>
        <w:t>请注意本文件的某些内容可能涉及专利。本文件的发布机构不承担识别专利的责任。</w:t>
      </w:r>
    </w:p>
    <w:p w:rsidR="004923B8" w:rsidRDefault="004923B8" w:rsidP="004923B8">
      <w:pPr>
        <w:pStyle w:val="afffffffffff4"/>
        <w:rPr>
          <w:color w:val="000000"/>
        </w:rPr>
      </w:pPr>
      <w:r>
        <w:rPr>
          <w:rFonts w:hint="eastAsia"/>
          <w:color w:val="000000"/>
        </w:rPr>
        <w:t>本文件由辽宁省粮食和物资储备局提出并归口管理。</w:t>
      </w:r>
    </w:p>
    <w:p w:rsidR="004923B8" w:rsidRDefault="004923B8" w:rsidP="004923B8">
      <w:r>
        <w:rPr>
          <w:rFonts w:ascii="宋体" w:hAnsi="宋体" w:hint="eastAsia"/>
          <w:color w:val="000000"/>
        </w:rPr>
        <w:t>本文件起草单位：辽宁省粮食科学研究所、中国储备粮管理集团有限公司辽宁分公司、本溪明</w:t>
      </w:r>
      <w:proofErr w:type="gramStart"/>
      <w:r>
        <w:rPr>
          <w:rFonts w:ascii="宋体" w:hAnsi="宋体" w:hint="eastAsia"/>
          <w:color w:val="000000"/>
        </w:rPr>
        <w:t>山粮食</w:t>
      </w:r>
      <w:proofErr w:type="gramEnd"/>
      <w:r>
        <w:rPr>
          <w:rFonts w:ascii="宋体" w:hAnsi="宋体" w:hint="eastAsia"/>
          <w:color w:val="000000"/>
        </w:rPr>
        <w:t>储备库有限公司、铁岭粮食集团直属储备库有限公司、凌海市粮食储备库有限公司。</w:t>
      </w:r>
    </w:p>
    <w:p w:rsidR="004923B8" w:rsidRDefault="004923B8" w:rsidP="004923B8">
      <w:pPr>
        <w:pStyle w:val="afffffffffff4"/>
        <w:ind w:firstLineChars="202" w:firstLine="424"/>
        <w:rPr>
          <w:color w:val="000000"/>
        </w:rPr>
      </w:pPr>
      <w:r>
        <w:rPr>
          <w:rFonts w:hint="eastAsia"/>
          <w:color w:val="000000"/>
        </w:rPr>
        <w:t>本文件主要起草人：刘长生、赵旭、李佳、曹毅、李玉、宋旭光、李仰东、沈剑洪、郭春朗、沈英杰、</w:t>
      </w:r>
      <w:r w:rsidRPr="00E623A5">
        <w:rPr>
          <w:rFonts w:hint="eastAsia"/>
        </w:rPr>
        <w:t>吕子健、</w:t>
      </w:r>
      <w:r>
        <w:rPr>
          <w:rFonts w:hint="eastAsia"/>
          <w:color w:val="000000"/>
        </w:rPr>
        <w:t>张延隆、李建智、张一宁、王飞艳、郑亚旭、王志强、齐海波、白亮华、李欣蔚、陈怡岑、王祺。</w:t>
      </w:r>
    </w:p>
    <w:p w:rsidR="00494389" w:rsidRDefault="00494389" w:rsidP="00494389">
      <w:pPr>
        <w:pStyle w:val="affff6"/>
        <w:ind w:firstLine="420"/>
      </w:pPr>
    </w:p>
    <w:p w:rsidR="00494389" w:rsidRPr="00494389" w:rsidRDefault="00494389" w:rsidP="00494389">
      <w:pPr>
        <w:pStyle w:val="affff6"/>
        <w:ind w:firstLine="420"/>
        <w:sectPr w:rsidR="00494389" w:rsidRPr="00494389" w:rsidSect="00494389">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4C63DD752254E5F82A34809A36FE848"/>
        </w:placeholder>
      </w:sdtPr>
      <w:sdtEndPr/>
      <w:sdtContent>
        <w:bookmarkStart w:id="23" w:name="NEW_STAND_NAME" w:displacedByCustomXml="prev"/>
        <w:p w:rsidR="00F26B7E" w:rsidRPr="00F26B7E" w:rsidRDefault="00794DC8" w:rsidP="00794DC8">
          <w:pPr>
            <w:pStyle w:val="afffffffff1"/>
            <w:spacing w:beforeLines="100" w:before="312" w:afterLines="220" w:after="686"/>
          </w:pPr>
          <w:r>
            <w:rPr>
              <w:rFonts w:hint="eastAsia"/>
            </w:rPr>
            <w:t>储粮仓房粮面隔热技术规程</w:t>
          </w:r>
        </w:p>
      </w:sdtContent>
    </w:sdt>
    <w:bookmarkEnd w:id="23" w:displacedByCustomXml="prev"/>
    <w:p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rsidR="00494389" w:rsidRPr="00494389" w:rsidRDefault="00494389" w:rsidP="00494389">
      <w:pPr>
        <w:pStyle w:val="affff6"/>
        <w:ind w:firstLine="420"/>
      </w:pPr>
      <w:bookmarkStart w:id="33" w:name="_Toc17233326"/>
      <w:bookmarkStart w:id="34" w:name="_Toc17233334"/>
      <w:bookmarkStart w:id="35" w:name="_Toc24884212"/>
      <w:bookmarkStart w:id="36" w:name="_Toc24884219"/>
      <w:bookmarkStart w:id="37" w:name="_Toc26648466"/>
      <w:r w:rsidRPr="00494389">
        <w:t>本</w:t>
      </w:r>
      <w:r w:rsidRPr="00494389">
        <w:rPr>
          <w:rFonts w:hint="eastAsia"/>
        </w:rPr>
        <w:t>文件</w:t>
      </w:r>
      <w:r w:rsidRPr="00494389">
        <w:t>规定了储粮仓房</w:t>
      </w:r>
      <w:r w:rsidRPr="00494389">
        <w:rPr>
          <w:rFonts w:hint="eastAsia"/>
        </w:rPr>
        <w:t>粮面隔热技术的范围、</w:t>
      </w:r>
      <w:r w:rsidRPr="00494389">
        <w:t>术语和定义、</w:t>
      </w:r>
      <w:r w:rsidRPr="00494389">
        <w:rPr>
          <w:rFonts w:hint="eastAsia"/>
        </w:rPr>
        <w:t>技术要求、操作与管理等内容。</w:t>
      </w:r>
    </w:p>
    <w:p w:rsidR="008B0C9C" w:rsidRDefault="00494389" w:rsidP="008B0C9C">
      <w:pPr>
        <w:pStyle w:val="affff6"/>
        <w:ind w:firstLine="420"/>
      </w:pPr>
      <w:r w:rsidRPr="00494389">
        <w:rPr>
          <w:rFonts w:hint="eastAsia"/>
        </w:rPr>
        <w:t>本文件适用于在储粮仓房内平整粮堆表面采用隔热材料进行压盖隔热储粮。</w:t>
      </w:r>
    </w:p>
    <w:p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6A1A17DEFBB34560A1168332CAEB495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2208C" w:rsidRDefault="0052208C" w:rsidP="0052208C">
      <w:pPr>
        <w:ind w:firstLineChars="200" w:firstLine="420"/>
        <w:rPr>
          <w:rFonts w:ascii="宋体" w:hAnsi="宋体"/>
          <w:bCs/>
          <w:color w:val="000000"/>
        </w:rPr>
      </w:pPr>
      <w:r>
        <w:rPr>
          <w:bCs/>
          <w:color w:val="000000"/>
        </w:rPr>
        <w:t>GB/T</w:t>
      </w:r>
      <w:r>
        <w:rPr>
          <w:rFonts w:ascii="宋体" w:hAnsi="宋体" w:hint="eastAsia"/>
          <w:bCs/>
          <w:color w:val="000000"/>
        </w:rPr>
        <w:t xml:space="preserve"> </w:t>
      </w:r>
      <w:r>
        <w:rPr>
          <w:bCs/>
          <w:color w:val="000000"/>
        </w:rPr>
        <w:t>24904</w:t>
      </w:r>
      <w:r>
        <w:rPr>
          <w:rFonts w:ascii="宋体" w:hAnsi="宋体" w:hint="eastAsia"/>
          <w:bCs/>
          <w:color w:val="000000"/>
        </w:rPr>
        <w:t xml:space="preserve"> </w:t>
      </w:r>
      <w:r>
        <w:rPr>
          <w:rFonts w:ascii="宋体" w:hAnsi="宋体"/>
          <w:bCs/>
          <w:color w:val="000000"/>
        </w:rPr>
        <w:t>粮食包装</w:t>
      </w:r>
      <w:r>
        <w:rPr>
          <w:bCs/>
          <w:color w:val="000000"/>
        </w:rPr>
        <w:t xml:space="preserve"> </w:t>
      </w:r>
      <w:r>
        <w:rPr>
          <w:rFonts w:ascii="宋体" w:hAnsi="宋体"/>
          <w:bCs/>
          <w:color w:val="000000"/>
        </w:rPr>
        <w:t>麻袋</w:t>
      </w:r>
    </w:p>
    <w:p w:rsidR="003D1071" w:rsidRDefault="003D1071" w:rsidP="003D1071">
      <w:pPr>
        <w:ind w:firstLineChars="200" w:firstLine="420"/>
        <w:rPr>
          <w:bCs/>
          <w:color w:val="000000"/>
        </w:rPr>
      </w:pPr>
      <w:r w:rsidRPr="003D1071">
        <w:rPr>
          <w:rFonts w:hint="eastAsia"/>
          <w:bCs/>
          <w:color w:val="000000"/>
        </w:rPr>
        <w:t xml:space="preserve">GB/T 26879 </w:t>
      </w:r>
      <w:r w:rsidRPr="003D1071">
        <w:rPr>
          <w:rFonts w:hint="eastAsia"/>
          <w:bCs/>
          <w:color w:val="000000"/>
        </w:rPr>
        <w:t>粮油储藏</w:t>
      </w:r>
      <w:r w:rsidRPr="003D1071">
        <w:rPr>
          <w:rFonts w:hint="eastAsia"/>
          <w:bCs/>
          <w:color w:val="000000"/>
        </w:rPr>
        <w:t xml:space="preserve"> </w:t>
      </w:r>
      <w:r w:rsidRPr="003D1071">
        <w:rPr>
          <w:rFonts w:hint="eastAsia"/>
          <w:bCs/>
          <w:color w:val="000000"/>
        </w:rPr>
        <w:t>平房仓隔热技术规范</w:t>
      </w:r>
      <w:bookmarkStart w:id="42" w:name="_Toc97191425"/>
    </w:p>
    <w:p w:rsidR="003D1071" w:rsidRDefault="003D1071" w:rsidP="003D1071">
      <w:pPr>
        <w:ind w:firstLineChars="200" w:firstLine="420"/>
        <w:rPr>
          <w:bCs/>
          <w:color w:val="000000"/>
        </w:rPr>
      </w:pPr>
      <w:r w:rsidRPr="003D1071">
        <w:rPr>
          <w:rFonts w:hint="eastAsia"/>
          <w:bCs/>
          <w:color w:val="000000"/>
        </w:rPr>
        <w:t xml:space="preserve">GB/T 26882 </w:t>
      </w:r>
      <w:r w:rsidRPr="003D1071">
        <w:rPr>
          <w:rFonts w:hint="eastAsia"/>
          <w:bCs/>
          <w:color w:val="000000"/>
        </w:rPr>
        <w:t>（所有部分）</w:t>
      </w:r>
      <w:r w:rsidRPr="003D1071">
        <w:rPr>
          <w:rFonts w:hint="eastAsia"/>
          <w:bCs/>
          <w:color w:val="000000"/>
        </w:rPr>
        <w:t xml:space="preserve">  </w:t>
      </w:r>
      <w:r w:rsidRPr="003D1071">
        <w:rPr>
          <w:rFonts w:hint="eastAsia"/>
          <w:bCs/>
          <w:color w:val="000000"/>
        </w:rPr>
        <w:t>粮食储藏</w:t>
      </w:r>
      <w:r w:rsidRPr="003D1071">
        <w:rPr>
          <w:rFonts w:hint="eastAsia"/>
          <w:bCs/>
          <w:color w:val="000000"/>
        </w:rPr>
        <w:t xml:space="preserve">  </w:t>
      </w:r>
      <w:r w:rsidRPr="003D1071">
        <w:rPr>
          <w:rFonts w:hint="eastAsia"/>
          <w:bCs/>
          <w:color w:val="000000"/>
        </w:rPr>
        <w:t>粮情测控系统</w:t>
      </w:r>
    </w:p>
    <w:p w:rsidR="003D1071" w:rsidRDefault="003D1071" w:rsidP="003D1071">
      <w:pPr>
        <w:ind w:firstLineChars="200" w:firstLine="420"/>
        <w:rPr>
          <w:bCs/>
          <w:color w:val="000000"/>
        </w:rPr>
      </w:pPr>
      <w:r w:rsidRPr="003D1071">
        <w:rPr>
          <w:rFonts w:hint="eastAsia"/>
          <w:bCs/>
          <w:color w:val="000000"/>
        </w:rPr>
        <w:t xml:space="preserve">GB/T 29374 </w:t>
      </w:r>
      <w:r w:rsidRPr="003D1071">
        <w:rPr>
          <w:rFonts w:hint="eastAsia"/>
          <w:bCs/>
          <w:color w:val="000000"/>
        </w:rPr>
        <w:t>粮油储藏</w:t>
      </w:r>
      <w:r w:rsidRPr="003D1071">
        <w:rPr>
          <w:rFonts w:hint="eastAsia"/>
          <w:bCs/>
          <w:color w:val="000000"/>
        </w:rPr>
        <w:t xml:space="preserve">  </w:t>
      </w:r>
      <w:r w:rsidRPr="003D1071">
        <w:rPr>
          <w:rFonts w:hint="eastAsia"/>
          <w:bCs/>
          <w:color w:val="000000"/>
        </w:rPr>
        <w:t>谷物</w:t>
      </w:r>
      <w:proofErr w:type="gramStart"/>
      <w:r w:rsidRPr="003D1071">
        <w:rPr>
          <w:rFonts w:hint="eastAsia"/>
          <w:bCs/>
          <w:color w:val="000000"/>
        </w:rPr>
        <w:t>冷却机</w:t>
      </w:r>
      <w:proofErr w:type="gramEnd"/>
      <w:r w:rsidRPr="003D1071">
        <w:rPr>
          <w:rFonts w:hint="eastAsia"/>
          <w:bCs/>
          <w:color w:val="000000"/>
        </w:rPr>
        <w:t>应用技术规程</w:t>
      </w:r>
    </w:p>
    <w:p w:rsidR="003D1071" w:rsidRDefault="003D1071" w:rsidP="003D1071">
      <w:pPr>
        <w:ind w:firstLineChars="200" w:firstLine="420"/>
        <w:rPr>
          <w:bCs/>
          <w:color w:val="000000"/>
        </w:rPr>
      </w:pPr>
      <w:r w:rsidRPr="003D1071">
        <w:rPr>
          <w:rFonts w:hint="eastAsia"/>
          <w:bCs/>
          <w:color w:val="000000"/>
        </w:rPr>
        <w:t xml:space="preserve">GB/T 29890 </w:t>
      </w:r>
      <w:r w:rsidRPr="003D1071">
        <w:rPr>
          <w:rFonts w:hint="eastAsia"/>
          <w:bCs/>
          <w:color w:val="000000"/>
        </w:rPr>
        <w:t>粮油储藏技术规范</w:t>
      </w:r>
    </w:p>
    <w:p w:rsidR="003D1071" w:rsidRDefault="003D1071" w:rsidP="003D1071">
      <w:pPr>
        <w:ind w:firstLineChars="200" w:firstLine="420"/>
        <w:rPr>
          <w:bCs/>
          <w:color w:val="000000"/>
        </w:rPr>
      </w:pPr>
      <w:r w:rsidRPr="003D1071">
        <w:rPr>
          <w:rFonts w:hint="eastAsia"/>
          <w:bCs/>
          <w:color w:val="000000"/>
        </w:rPr>
        <w:t xml:space="preserve">GB 50140 </w:t>
      </w:r>
      <w:r w:rsidRPr="003D1071">
        <w:rPr>
          <w:rFonts w:hint="eastAsia"/>
          <w:bCs/>
          <w:color w:val="000000"/>
        </w:rPr>
        <w:t>建筑灭火器配置设计规范</w:t>
      </w:r>
    </w:p>
    <w:p w:rsidR="003D1071" w:rsidRDefault="003D1071" w:rsidP="003D1071">
      <w:pPr>
        <w:ind w:firstLineChars="200" w:firstLine="420"/>
        <w:rPr>
          <w:bCs/>
          <w:color w:val="000000"/>
        </w:rPr>
      </w:pPr>
      <w:r w:rsidRPr="003D1071">
        <w:rPr>
          <w:rFonts w:hint="eastAsia"/>
          <w:bCs/>
          <w:color w:val="000000"/>
        </w:rPr>
        <w:t>FZ/T 25001</w:t>
      </w:r>
      <w:r w:rsidRPr="003D1071">
        <w:rPr>
          <w:rFonts w:hint="eastAsia"/>
          <w:bCs/>
          <w:color w:val="000000"/>
        </w:rPr>
        <w:t>工业用毛毡</w:t>
      </w:r>
    </w:p>
    <w:p w:rsidR="003D1071" w:rsidRDefault="003D1071" w:rsidP="003D1071">
      <w:pPr>
        <w:ind w:firstLineChars="200" w:firstLine="420"/>
        <w:rPr>
          <w:bCs/>
          <w:color w:val="000000"/>
        </w:rPr>
      </w:pPr>
      <w:r w:rsidRPr="003D1071">
        <w:rPr>
          <w:rFonts w:hint="eastAsia"/>
          <w:bCs/>
          <w:color w:val="000000"/>
        </w:rPr>
        <w:t xml:space="preserve">LS/T 1202 </w:t>
      </w:r>
      <w:r w:rsidRPr="003D1071">
        <w:rPr>
          <w:rFonts w:hint="eastAsia"/>
          <w:bCs/>
          <w:color w:val="000000"/>
        </w:rPr>
        <w:t>储粮机械通风技术规程</w:t>
      </w:r>
    </w:p>
    <w:p w:rsidR="003D1071" w:rsidRDefault="003D1071" w:rsidP="003D1071">
      <w:pPr>
        <w:ind w:firstLineChars="200" w:firstLine="420"/>
        <w:rPr>
          <w:bCs/>
          <w:color w:val="000000"/>
        </w:rPr>
      </w:pPr>
      <w:r w:rsidRPr="003D1071">
        <w:rPr>
          <w:rFonts w:hint="eastAsia"/>
          <w:bCs/>
          <w:color w:val="000000"/>
        </w:rPr>
        <w:t xml:space="preserve">LS 1207 </w:t>
      </w:r>
      <w:r w:rsidRPr="003D1071">
        <w:rPr>
          <w:rFonts w:hint="eastAsia"/>
          <w:bCs/>
          <w:color w:val="000000"/>
        </w:rPr>
        <w:t>粮食仓库机电设备安装技术规程</w:t>
      </w:r>
    </w:p>
    <w:p w:rsidR="003D1071" w:rsidRPr="003D1071" w:rsidRDefault="003D1071" w:rsidP="003D1071">
      <w:pPr>
        <w:ind w:firstLineChars="200" w:firstLine="420"/>
        <w:rPr>
          <w:rFonts w:hint="eastAsia"/>
          <w:bCs/>
          <w:color w:val="000000"/>
        </w:rPr>
      </w:pPr>
      <w:r w:rsidRPr="003D1071">
        <w:rPr>
          <w:rFonts w:hint="eastAsia"/>
          <w:bCs/>
          <w:color w:val="000000"/>
        </w:rPr>
        <w:t>DB21/T 3130</w:t>
      </w:r>
      <w:r w:rsidRPr="003D1071">
        <w:rPr>
          <w:rFonts w:hint="eastAsia"/>
          <w:bCs/>
          <w:color w:val="000000"/>
        </w:rPr>
        <w:t>储粮仓房内部环流通风技术规程</w:t>
      </w:r>
    </w:p>
    <w:p w:rsidR="00B265BC" w:rsidRPr="00E030F9" w:rsidRDefault="00FD59EB" w:rsidP="00FD59EB">
      <w:pPr>
        <w:pStyle w:val="affc"/>
        <w:spacing w:before="312" w:after="312"/>
      </w:pPr>
      <w:r>
        <w:rPr>
          <w:rFonts w:hint="eastAsia"/>
          <w:szCs w:val="21"/>
        </w:rPr>
        <w:t>术语和定义</w:t>
      </w:r>
      <w:bookmarkEnd w:id="42"/>
    </w:p>
    <w:bookmarkStart w:id="43" w:name="_Toc26986532" w:displacedByCustomXml="next"/>
    <w:bookmarkEnd w:id="43" w:displacedByCustomXml="next"/>
    <w:sdt>
      <w:sdtPr>
        <w:rPr>
          <w:rFonts w:ascii="Times New Roman"/>
          <w:bCs/>
          <w:color w:val="000000"/>
        </w:rPr>
        <w:id w:val="-1909835108"/>
        <w:placeholder>
          <w:docPart w:val="E49D89FBAA724B26B0603D9D2E4FE99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52208C" w:rsidP="00BA263B">
          <w:pPr>
            <w:pStyle w:val="affff6"/>
            <w:ind w:firstLine="420"/>
          </w:pPr>
          <w:r w:rsidRPr="0052208C">
            <w:rPr>
              <w:rFonts w:ascii="Times New Roman" w:hint="eastAsia"/>
              <w:bCs/>
              <w:color w:val="000000"/>
            </w:rPr>
            <w:t>GB/T 26879</w:t>
          </w:r>
          <w:r w:rsidRPr="0052208C">
            <w:rPr>
              <w:rFonts w:ascii="Times New Roman" w:hint="eastAsia"/>
              <w:bCs/>
              <w:color w:val="000000"/>
            </w:rPr>
            <w:t>、</w:t>
          </w:r>
          <w:r w:rsidRPr="0052208C">
            <w:rPr>
              <w:rFonts w:ascii="Times New Roman" w:hint="eastAsia"/>
              <w:bCs/>
              <w:color w:val="000000"/>
            </w:rPr>
            <w:t>GB/T 29890</w:t>
          </w:r>
          <w:r w:rsidRPr="0052208C">
            <w:rPr>
              <w:rFonts w:ascii="Times New Roman"/>
              <w:bCs/>
              <w:color w:val="000000"/>
            </w:rPr>
            <w:t>界定的术语和定义适用于本文件。</w:t>
          </w:r>
        </w:p>
      </w:sdtContent>
    </w:sdt>
    <w:p w:rsidR="004B3E93" w:rsidRDefault="00494389" w:rsidP="00494389">
      <w:pPr>
        <w:pStyle w:val="affc"/>
        <w:spacing w:before="312" w:after="312"/>
      </w:pPr>
      <w:r>
        <w:t>技术要求</w:t>
      </w:r>
    </w:p>
    <w:p w:rsidR="002075D7" w:rsidRPr="002075D7" w:rsidRDefault="002075D7" w:rsidP="002075D7">
      <w:pPr>
        <w:pStyle w:val="affd"/>
        <w:spacing w:before="156" w:after="156"/>
        <w:rPr>
          <w:rFonts w:ascii="宋体" w:eastAsia="宋体" w:hint="eastAsia"/>
        </w:rPr>
      </w:pPr>
      <w:r w:rsidRPr="002075D7">
        <w:rPr>
          <w:rFonts w:ascii="宋体" w:eastAsia="宋体" w:hint="eastAsia"/>
        </w:rPr>
        <w:t>仓房及配套设施要求</w:t>
      </w:r>
    </w:p>
    <w:p w:rsidR="00F41C4C" w:rsidRPr="00F41C4C" w:rsidRDefault="00DD3EA5" w:rsidP="00DD3EA5">
      <w:pPr>
        <w:pStyle w:val="affe"/>
        <w:spacing w:before="156" w:after="156"/>
      </w:pPr>
      <w:r w:rsidRPr="00DD3EA5">
        <w:rPr>
          <w:rFonts w:ascii="宋体" w:eastAsia="宋体" w:hint="eastAsia"/>
        </w:rPr>
        <w:t>准低温储粮仓房应具有良好的隔热性能和气密性能。</w:t>
      </w:r>
      <w:proofErr w:type="gramStart"/>
      <w:r w:rsidRPr="00DD3EA5">
        <w:rPr>
          <w:rFonts w:ascii="宋体" w:eastAsia="宋体" w:hint="eastAsia"/>
        </w:rPr>
        <w:t>仓盖</w:t>
      </w:r>
      <w:proofErr w:type="gramEnd"/>
      <w:r w:rsidRPr="00DD3EA5">
        <w:rPr>
          <w:rFonts w:ascii="宋体" w:eastAsia="宋体" w:hint="eastAsia"/>
        </w:rPr>
        <w:t>的传热系数宜不大于0.5 W/（m2•K），墙体、窗户和机械通风口等仓房部位的传热系数宜不大于0.7 W/（m2•K）。</w:t>
      </w:r>
    </w:p>
    <w:p w:rsidR="00DD3EA5" w:rsidRPr="00DD3EA5" w:rsidRDefault="00DD3EA5" w:rsidP="00DD3EA5">
      <w:pPr>
        <w:pStyle w:val="affe"/>
        <w:spacing w:before="156" w:after="156"/>
        <w:rPr>
          <w:rFonts w:ascii="宋体" w:eastAsia="宋体" w:hint="eastAsia"/>
        </w:rPr>
      </w:pPr>
      <w:r w:rsidRPr="00DD3EA5">
        <w:rPr>
          <w:rFonts w:ascii="宋体" w:eastAsia="宋体" w:hint="eastAsia"/>
        </w:rPr>
        <w:t>准低温储粮仓房宜配置空调、内环流等控温设备。</w:t>
      </w:r>
    </w:p>
    <w:p w:rsidR="00DD3EA5" w:rsidRPr="00DD3EA5" w:rsidRDefault="00DD3EA5" w:rsidP="00DD3EA5">
      <w:pPr>
        <w:pStyle w:val="affe"/>
        <w:spacing w:before="156" w:after="156"/>
        <w:rPr>
          <w:rFonts w:ascii="宋体" w:eastAsia="宋体" w:hint="eastAsia"/>
        </w:rPr>
      </w:pPr>
      <w:r w:rsidRPr="00DD3EA5">
        <w:rPr>
          <w:rFonts w:ascii="宋体" w:eastAsia="宋体" w:hint="eastAsia"/>
        </w:rPr>
        <w:t>仓内电气安装应符合LS 1207规定。</w:t>
      </w:r>
    </w:p>
    <w:p w:rsidR="002E3E60" w:rsidRPr="002E3E60" w:rsidRDefault="002E3E60" w:rsidP="002E3E60">
      <w:pPr>
        <w:pStyle w:val="affe"/>
        <w:spacing w:before="156" w:after="156"/>
        <w:rPr>
          <w:rFonts w:ascii="宋体" w:eastAsia="宋体"/>
        </w:rPr>
      </w:pPr>
      <w:r w:rsidRPr="002E3E60">
        <w:rPr>
          <w:rFonts w:ascii="宋体" w:eastAsia="宋体" w:hint="eastAsia"/>
        </w:rPr>
        <w:t>粮情检测系统应符合GB/T 26882（所有部分）规定。</w:t>
      </w:r>
    </w:p>
    <w:p w:rsidR="002E3E60" w:rsidRPr="002E3E60" w:rsidRDefault="002E3E60" w:rsidP="002E3E60">
      <w:pPr>
        <w:pStyle w:val="affe"/>
        <w:spacing w:before="156" w:after="156"/>
        <w:rPr>
          <w:rFonts w:ascii="宋体" w:eastAsia="宋体"/>
        </w:rPr>
      </w:pPr>
      <w:r w:rsidRPr="002E3E60">
        <w:rPr>
          <w:rFonts w:ascii="宋体" w:eastAsia="宋体" w:hint="eastAsia"/>
        </w:rPr>
        <w:lastRenderedPageBreak/>
        <w:t>机械通风系统应符合LS/T 1202规定。</w:t>
      </w:r>
    </w:p>
    <w:p w:rsidR="00F41C4C" w:rsidRDefault="002E3E60" w:rsidP="002E3E60">
      <w:pPr>
        <w:pStyle w:val="affe"/>
        <w:spacing w:before="156" w:after="156"/>
        <w:rPr>
          <w:rFonts w:ascii="宋体" w:eastAsia="宋体"/>
        </w:rPr>
      </w:pPr>
      <w:r w:rsidRPr="002E3E60">
        <w:rPr>
          <w:rFonts w:ascii="宋体" w:eastAsia="宋体" w:hint="eastAsia"/>
        </w:rPr>
        <w:t>仓内、仓外灭火器等消防器材配置符合GB 50140规定。</w:t>
      </w:r>
    </w:p>
    <w:p w:rsidR="00501376" w:rsidRPr="00501376" w:rsidRDefault="00501376" w:rsidP="00501376">
      <w:pPr>
        <w:pStyle w:val="affd"/>
        <w:spacing w:before="156" w:after="156"/>
        <w:rPr>
          <w:rFonts w:hint="eastAsia"/>
        </w:rPr>
      </w:pPr>
      <w:r w:rsidRPr="00501376">
        <w:rPr>
          <w:rFonts w:ascii="宋体" w:eastAsia="宋体" w:hint="eastAsia"/>
        </w:rPr>
        <w:t>粮食要求</w:t>
      </w:r>
    </w:p>
    <w:p w:rsidR="002A1260" w:rsidRDefault="00F25689" w:rsidP="00F25689">
      <w:pPr>
        <w:pStyle w:val="affe"/>
        <w:spacing w:before="156" w:after="156"/>
      </w:pPr>
      <w:r w:rsidRPr="00F25689">
        <w:rPr>
          <w:rFonts w:ascii="宋体" w:eastAsia="宋体" w:hint="eastAsia"/>
        </w:rPr>
        <w:t>水分及杂质</w:t>
      </w:r>
    </w:p>
    <w:p w:rsidR="00F25689" w:rsidRPr="00F25689" w:rsidRDefault="00F25689" w:rsidP="00F25689">
      <w:pPr>
        <w:pStyle w:val="affff6"/>
        <w:ind w:firstLine="420"/>
      </w:pPr>
      <w:r w:rsidRPr="00F25689">
        <w:rPr>
          <w:rFonts w:hint="eastAsia"/>
        </w:rPr>
        <w:t>入仓粮食水分含量不宜</w:t>
      </w:r>
      <w:r w:rsidRPr="00F25689">
        <w:t>超过</w:t>
      </w:r>
      <w:r w:rsidRPr="00F25689">
        <w:rPr>
          <w:rFonts w:hint="eastAsia"/>
        </w:rPr>
        <w:t>各粮食品种辽宁地区</w:t>
      </w:r>
      <w:r w:rsidRPr="00F25689">
        <w:t>安全储藏水分标准</w:t>
      </w:r>
      <w:r w:rsidRPr="00F25689">
        <w:rPr>
          <w:rFonts w:hint="eastAsia"/>
        </w:rPr>
        <w:t>，杂质含量≤1.0%。</w:t>
      </w:r>
    </w:p>
    <w:p w:rsidR="00F25689" w:rsidRDefault="00F25689" w:rsidP="00F25689">
      <w:pPr>
        <w:pStyle w:val="affe"/>
        <w:spacing w:before="156" w:after="156"/>
        <w:rPr>
          <w:rFonts w:ascii="宋体" w:eastAsia="宋体"/>
        </w:rPr>
      </w:pPr>
      <w:r w:rsidRPr="00F25689">
        <w:rPr>
          <w:rFonts w:ascii="宋体" w:eastAsia="宋体" w:hint="eastAsia"/>
        </w:rPr>
        <w:t>储粮害虫及其他生物</w:t>
      </w:r>
    </w:p>
    <w:p w:rsidR="00F25689" w:rsidRPr="00F25689" w:rsidRDefault="00F25689" w:rsidP="00F25689">
      <w:pPr>
        <w:pStyle w:val="affff6"/>
        <w:ind w:firstLine="420"/>
      </w:pPr>
      <w:r w:rsidRPr="00F25689">
        <w:rPr>
          <w:rFonts w:hint="eastAsia"/>
        </w:rPr>
        <w:t>粮面隔热前，粮仓内无活虫，无鼠、雀。</w:t>
      </w:r>
    </w:p>
    <w:p w:rsidR="001D212F" w:rsidRDefault="00F25689" w:rsidP="00F25689">
      <w:pPr>
        <w:pStyle w:val="affe"/>
        <w:spacing w:before="156" w:after="156"/>
        <w:rPr>
          <w:rFonts w:ascii="宋体" w:eastAsia="宋体"/>
        </w:rPr>
      </w:pPr>
      <w:r w:rsidRPr="00F25689">
        <w:rPr>
          <w:rFonts w:ascii="宋体" w:eastAsia="宋体" w:hint="eastAsia"/>
        </w:rPr>
        <w:t>粮温</w:t>
      </w:r>
    </w:p>
    <w:p w:rsidR="008B0861" w:rsidRDefault="00501376" w:rsidP="00501376">
      <w:pPr>
        <w:pStyle w:val="affff6"/>
        <w:ind w:firstLine="420"/>
        <w:rPr>
          <w:rFonts w:hint="eastAsia"/>
        </w:rPr>
      </w:pPr>
      <w:r w:rsidRPr="00501376">
        <w:rPr>
          <w:rFonts w:hint="eastAsia"/>
        </w:rPr>
        <w:t>粮面隔热前，粮温符合低温储粮要求。</w:t>
      </w:r>
    </w:p>
    <w:p w:rsidR="00501376" w:rsidRDefault="00501376" w:rsidP="00501376">
      <w:pPr>
        <w:pStyle w:val="affe"/>
        <w:spacing w:before="156" w:after="156"/>
        <w:rPr>
          <w:rFonts w:ascii="宋体" w:eastAsia="宋体"/>
        </w:rPr>
      </w:pPr>
      <w:r w:rsidRPr="00501376">
        <w:rPr>
          <w:rFonts w:ascii="宋体" w:eastAsia="宋体" w:hint="eastAsia"/>
        </w:rPr>
        <w:t>粮面状态</w:t>
      </w:r>
    </w:p>
    <w:p w:rsidR="00501376" w:rsidRDefault="00501376" w:rsidP="00501376">
      <w:pPr>
        <w:pStyle w:val="affff6"/>
        <w:ind w:firstLine="420"/>
      </w:pPr>
      <w:r w:rsidRPr="00501376">
        <w:rPr>
          <w:rFonts w:hint="eastAsia"/>
        </w:rPr>
        <w:t>粮面平整，无异物，无汇集的灰尘和杂质。</w:t>
      </w:r>
    </w:p>
    <w:p w:rsidR="00501376" w:rsidRPr="00F25689" w:rsidRDefault="00501376" w:rsidP="00501376">
      <w:pPr>
        <w:pStyle w:val="affd"/>
        <w:spacing w:before="156" w:after="156"/>
        <w:rPr>
          <w:rFonts w:hint="eastAsia"/>
        </w:rPr>
      </w:pPr>
      <w:r w:rsidRPr="00501376">
        <w:rPr>
          <w:rFonts w:ascii="宋体" w:eastAsia="宋体" w:hint="eastAsia"/>
        </w:rPr>
        <w:t>主要粮面隔热材料要求</w:t>
      </w:r>
    </w:p>
    <w:p w:rsidR="00705E84" w:rsidRPr="00705E84" w:rsidRDefault="00705E84" w:rsidP="00705E84">
      <w:pPr>
        <w:pStyle w:val="affffffffa"/>
      </w:pPr>
      <w:r w:rsidRPr="00705E84">
        <w:rPr>
          <w:rFonts w:hint="eastAsia"/>
        </w:rPr>
        <w:t>一般要求</w:t>
      </w:r>
    </w:p>
    <w:p w:rsidR="00CD561D" w:rsidRDefault="00705E84" w:rsidP="00705E84">
      <w:pPr>
        <w:pStyle w:val="afff"/>
        <w:spacing w:before="156" w:after="156"/>
        <w:rPr>
          <w:rFonts w:ascii="宋体" w:eastAsia="宋体"/>
        </w:rPr>
      </w:pPr>
      <w:r w:rsidRPr="00705E84">
        <w:rPr>
          <w:rFonts w:ascii="宋体" w:eastAsia="宋体" w:hint="eastAsia"/>
        </w:rPr>
        <w:t>无虫、无霉变、无毒、无污染、干燥。</w:t>
      </w:r>
    </w:p>
    <w:p w:rsidR="00705E84" w:rsidRDefault="00705E84" w:rsidP="00705E84">
      <w:pPr>
        <w:pStyle w:val="afff"/>
        <w:spacing w:before="156" w:after="156"/>
        <w:rPr>
          <w:rFonts w:ascii="宋体" w:eastAsia="宋体"/>
        </w:rPr>
      </w:pPr>
      <w:r w:rsidRPr="00705E84">
        <w:rPr>
          <w:rFonts w:ascii="宋体" w:eastAsia="宋体" w:hint="eastAsia"/>
        </w:rPr>
        <w:t>具有阻燃性能或进行阻燃施工处理。</w:t>
      </w:r>
    </w:p>
    <w:p w:rsidR="00705E84" w:rsidRPr="00705E84" w:rsidRDefault="00705E84" w:rsidP="00705E84">
      <w:pPr>
        <w:pStyle w:val="affffffff9"/>
      </w:pPr>
      <w:r w:rsidRPr="00705E84">
        <w:rPr>
          <w:rFonts w:hint="eastAsia"/>
        </w:rPr>
        <w:t>热导率一般小于0.14W／(m·K)。</w:t>
      </w:r>
    </w:p>
    <w:p w:rsidR="00705E84" w:rsidRDefault="00705E84" w:rsidP="00705E84">
      <w:pPr>
        <w:pStyle w:val="afff"/>
        <w:spacing w:before="156" w:after="156"/>
        <w:rPr>
          <w:rFonts w:ascii="宋体" w:eastAsia="宋体"/>
        </w:rPr>
      </w:pPr>
      <w:r w:rsidRPr="00705E84">
        <w:rPr>
          <w:rFonts w:ascii="宋体" w:eastAsia="宋体" w:hint="eastAsia"/>
        </w:rPr>
        <w:t>宜具有密度小，不易变质，价廉易购，容易使用和保管等特点。</w:t>
      </w:r>
    </w:p>
    <w:p w:rsidR="00A1029C" w:rsidRPr="00A1029C" w:rsidRDefault="00A1029C" w:rsidP="00A1029C">
      <w:pPr>
        <w:pStyle w:val="affe"/>
        <w:spacing w:before="156" w:after="156"/>
        <w:rPr>
          <w:rFonts w:ascii="宋体" w:eastAsia="宋体" w:hint="eastAsia"/>
        </w:rPr>
      </w:pPr>
      <w:r w:rsidRPr="00A1029C">
        <w:rPr>
          <w:rFonts w:ascii="宋体" w:eastAsia="宋体" w:hint="eastAsia"/>
        </w:rPr>
        <w:t>稻壳</w:t>
      </w:r>
    </w:p>
    <w:p w:rsidR="00705E84" w:rsidRPr="00705E84" w:rsidRDefault="00A1029C" w:rsidP="00A1029C">
      <w:pPr>
        <w:pStyle w:val="afff"/>
        <w:spacing w:before="156" w:after="156"/>
      </w:pPr>
      <w:r w:rsidRPr="00A1029C">
        <w:rPr>
          <w:rFonts w:ascii="宋体" w:eastAsia="宋体" w:hint="eastAsia"/>
        </w:rPr>
        <w:t>呈金黄色、清洁、无异味、无结块。</w:t>
      </w:r>
    </w:p>
    <w:p w:rsidR="00A1029C" w:rsidRPr="00A1029C" w:rsidRDefault="00A1029C" w:rsidP="00A1029C">
      <w:pPr>
        <w:pStyle w:val="afff"/>
        <w:spacing w:before="156" w:after="156"/>
        <w:rPr>
          <w:rFonts w:ascii="宋体" w:eastAsia="宋体" w:hint="eastAsia"/>
        </w:rPr>
      </w:pPr>
      <w:r w:rsidRPr="00A1029C">
        <w:rPr>
          <w:rFonts w:ascii="宋体" w:eastAsia="宋体" w:hint="eastAsia"/>
        </w:rPr>
        <w:t>水分≤12%。</w:t>
      </w:r>
    </w:p>
    <w:p w:rsidR="00705E84" w:rsidRDefault="00705E84" w:rsidP="00705E84">
      <w:pPr>
        <w:pStyle w:val="afff"/>
        <w:spacing w:before="156" w:after="156"/>
        <w:rPr>
          <w:rFonts w:ascii="宋体" w:eastAsia="宋体"/>
        </w:rPr>
      </w:pPr>
      <w:r w:rsidRPr="00705E84">
        <w:rPr>
          <w:rFonts w:ascii="宋体" w:eastAsia="宋体" w:hint="eastAsia"/>
        </w:rPr>
        <w:t>无可见大型有机杂质和土块、石块等无机杂质，糠粉（直径1.5mm圆孔筛下物）含量小于4%，其他杂质含量小于1.0%。</w:t>
      </w:r>
    </w:p>
    <w:p w:rsidR="00705E84" w:rsidRDefault="00705E84" w:rsidP="00705E84">
      <w:pPr>
        <w:pStyle w:val="affe"/>
        <w:spacing w:before="156" w:after="156"/>
        <w:rPr>
          <w:rFonts w:ascii="宋体" w:eastAsia="宋体"/>
        </w:rPr>
      </w:pPr>
      <w:r w:rsidRPr="00705E84">
        <w:rPr>
          <w:rFonts w:ascii="宋体" w:eastAsia="宋体" w:hint="eastAsia"/>
        </w:rPr>
        <w:t>草垫</w:t>
      </w:r>
    </w:p>
    <w:p w:rsidR="00705E84" w:rsidRPr="00705E84" w:rsidRDefault="00705E84" w:rsidP="00705E84">
      <w:pPr>
        <w:pStyle w:val="affffffff9"/>
      </w:pPr>
      <w:r w:rsidRPr="00705E84">
        <w:rPr>
          <w:rFonts w:hint="eastAsia"/>
        </w:rPr>
        <w:t>呈浅黄色、清洁、无异味、无水浸，无散落。</w:t>
      </w:r>
    </w:p>
    <w:p w:rsidR="00705E84" w:rsidRDefault="00705E84" w:rsidP="00705E84">
      <w:pPr>
        <w:pStyle w:val="afff"/>
        <w:spacing w:before="156" w:after="156"/>
        <w:rPr>
          <w:rFonts w:ascii="宋体" w:eastAsia="宋体"/>
        </w:rPr>
      </w:pPr>
      <w:r w:rsidRPr="00705E84">
        <w:rPr>
          <w:rFonts w:ascii="宋体" w:eastAsia="宋体" w:hint="eastAsia"/>
        </w:rPr>
        <w:t>水分≤12%。</w:t>
      </w:r>
    </w:p>
    <w:p w:rsidR="00705E84" w:rsidRDefault="00705E84" w:rsidP="00705E84">
      <w:pPr>
        <w:pStyle w:val="affe"/>
        <w:spacing w:before="156" w:after="156"/>
        <w:rPr>
          <w:rFonts w:ascii="宋体" w:eastAsia="宋体"/>
        </w:rPr>
      </w:pPr>
      <w:r w:rsidRPr="00705E84">
        <w:rPr>
          <w:rFonts w:ascii="宋体" w:eastAsia="宋体" w:hint="eastAsia"/>
        </w:rPr>
        <w:t>毛毡</w:t>
      </w:r>
    </w:p>
    <w:p w:rsidR="00705E84" w:rsidRDefault="00705E84" w:rsidP="00705E84">
      <w:pPr>
        <w:pStyle w:val="affff6"/>
        <w:ind w:firstLine="420"/>
      </w:pPr>
      <w:r w:rsidRPr="00705E84">
        <w:rPr>
          <w:rFonts w:hint="eastAsia"/>
        </w:rPr>
        <w:t>质量符合FZ/T 25001规定。</w:t>
      </w:r>
    </w:p>
    <w:p w:rsidR="00705E84" w:rsidRDefault="00705E84" w:rsidP="00705E84">
      <w:pPr>
        <w:pStyle w:val="affe"/>
        <w:spacing w:before="156" w:after="156"/>
        <w:rPr>
          <w:rFonts w:ascii="宋体" w:eastAsia="宋体"/>
        </w:rPr>
      </w:pPr>
      <w:r w:rsidRPr="00705E84">
        <w:rPr>
          <w:rFonts w:ascii="宋体" w:eastAsia="宋体" w:hint="eastAsia"/>
        </w:rPr>
        <w:t>麻袋</w:t>
      </w:r>
    </w:p>
    <w:p w:rsidR="00705E84" w:rsidRDefault="00705E84" w:rsidP="00705E84">
      <w:pPr>
        <w:pStyle w:val="affff6"/>
        <w:ind w:firstLine="420"/>
      </w:pPr>
      <w:r w:rsidRPr="00705E84">
        <w:rPr>
          <w:rFonts w:hint="eastAsia"/>
        </w:rPr>
        <w:t>质量符合GB/T 24904规定。</w:t>
      </w:r>
    </w:p>
    <w:p w:rsidR="00705E84" w:rsidRDefault="00705E84" w:rsidP="00705E84">
      <w:pPr>
        <w:pStyle w:val="affffffffa"/>
      </w:pPr>
      <w:r w:rsidRPr="00705E84">
        <w:rPr>
          <w:rFonts w:hint="eastAsia"/>
        </w:rPr>
        <w:lastRenderedPageBreak/>
        <w:t>其他粮面隔热材料</w:t>
      </w:r>
    </w:p>
    <w:p w:rsidR="00705E84" w:rsidRPr="00705E84" w:rsidRDefault="00705E84" w:rsidP="00705E84">
      <w:pPr>
        <w:pStyle w:val="affffffffa"/>
        <w:numPr>
          <w:ilvl w:val="0"/>
          <w:numId w:val="0"/>
        </w:numPr>
        <w:ind w:firstLineChars="200" w:firstLine="420"/>
      </w:pPr>
      <w:r w:rsidRPr="00705E84">
        <w:rPr>
          <w:rFonts w:hint="eastAsia"/>
        </w:rPr>
        <w:t>符合4.3.1要求。</w:t>
      </w:r>
    </w:p>
    <w:p w:rsidR="00705E84" w:rsidRDefault="00705E84" w:rsidP="00705E84">
      <w:pPr>
        <w:pStyle w:val="affc"/>
        <w:spacing w:before="312" w:after="312"/>
      </w:pPr>
      <w:r w:rsidRPr="00705E84">
        <w:rPr>
          <w:rFonts w:hint="eastAsia"/>
        </w:rPr>
        <w:t>操作与管理</w:t>
      </w:r>
    </w:p>
    <w:p w:rsidR="00705E84" w:rsidRDefault="00705E84" w:rsidP="00705E84">
      <w:pPr>
        <w:pStyle w:val="affd"/>
        <w:spacing w:before="156" w:after="156"/>
        <w:rPr>
          <w:rFonts w:ascii="宋体" w:eastAsia="宋体"/>
        </w:rPr>
      </w:pPr>
      <w:r w:rsidRPr="00705E84">
        <w:rPr>
          <w:rFonts w:ascii="宋体" w:eastAsia="宋体" w:hint="eastAsia"/>
        </w:rPr>
        <w:t>准备工作</w:t>
      </w:r>
    </w:p>
    <w:p w:rsidR="00705E84" w:rsidRDefault="00705E84" w:rsidP="00705E84">
      <w:pPr>
        <w:pStyle w:val="affe"/>
        <w:spacing w:before="156" w:after="156"/>
        <w:rPr>
          <w:rFonts w:ascii="宋体" w:eastAsia="宋体"/>
        </w:rPr>
      </w:pPr>
      <w:r w:rsidRPr="00705E84">
        <w:rPr>
          <w:rFonts w:ascii="宋体" w:eastAsia="宋体" w:hint="eastAsia"/>
        </w:rPr>
        <w:t>粮食入仓</w:t>
      </w:r>
    </w:p>
    <w:p w:rsidR="00705E84" w:rsidRPr="00705E84" w:rsidRDefault="00705E84" w:rsidP="00705E84">
      <w:pPr>
        <w:pStyle w:val="affff6"/>
        <w:ind w:firstLine="420"/>
      </w:pPr>
      <w:r w:rsidRPr="00705E84">
        <w:rPr>
          <w:rFonts w:hint="eastAsia"/>
        </w:rPr>
        <w:t>粮食入仓过程中应采取相应措施减轻自动分级和杂质聚集。粮食入仓后，平整粮面，布设测温电缆，</w:t>
      </w:r>
      <w:r w:rsidRPr="00705E84">
        <w:t>用粮情检测系统检测粮食温度，并</w:t>
      </w:r>
      <w:r w:rsidRPr="00705E84">
        <w:rPr>
          <w:rFonts w:hint="eastAsia"/>
        </w:rPr>
        <w:t>取样检测</w:t>
      </w:r>
      <w:r w:rsidRPr="00705E84">
        <w:t>粮食水分、害虫及杂质</w:t>
      </w:r>
      <w:r w:rsidRPr="00705E84">
        <w:rPr>
          <w:rFonts w:hint="eastAsia"/>
        </w:rPr>
        <w:t>等</w:t>
      </w:r>
      <w:r w:rsidRPr="00705E84">
        <w:t>情况</w:t>
      </w:r>
      <w:r w:rsidRPr="00705E84">
        <w:rPr>
          <w:rFonts w:hint="eastAsia"/>
        </w:rPr>
        <w:t>。</w:t>
      </w:r>
    </w:p>
    <w:p w:rsidR="007506C0" w:rsidRPr="007506C0" w:rsidRDefault="007506C0" w:rsidP="007506C0">
      <w:pPr>
        <w:pStyle w:val="affe"/>
        <w:spacing w:before="156" w:after="156"/>
        <w:rPr>
          <w:rFonts w:ascii="宋体" w:eastAsia="宋体"/>
        </w:rPr>
      </w:pPr>
      <w:r w:rsidRPr="007506C0">
        <w:rPr>
          <w:rFonts w:ascii="宋体" w:eastAsia="宋体" w:hint="eastAsia"/>
        </w:rPr>
        <w:t>机械通风</w:t>
      </w:r>
    </w:p>
    <w:p w:rsidR="007506C0" w:rsidRDefault="007506C0" w:rsidP="007506C0">
      <w:pPr>
        <w:pStyle w:val="affffffffa"/>
        <w:numPr>
          <w:ilvl w:val="0"/>
          <w:numId w:val="0"/>
        </w:numPr>
        <w:ind w:firstLineChars="200" w:firstLine="420"/>
      </w:pPr>
      <w:r w:rsidRPr="007506C0">
        <w:rPr>
          <w:rFonts w:hint="eastAsia"/>
        </w:rPr>
        <w:t>冬季根据气温和粮温情况，对仓内储粮降温通风，使粮堆平均粮温达到目标温度（一般≤5℃），通风方法符合LS/T 1202规定。</w:t>
      </w:r>
    </w:p>
    <w:p w:rsidR="00705E84" w:rsidRPr="007506C0" w:rsidRDefault="007506C0" w:rsidP="007506C0">
      <w:pPr>
        <w:pStyle w:val="affe"/>
        <w:spacing w:before="156" w:after="156"/>
        <w:rPr>
          <w:rFonts w:ascii="宋体" w:eastAsia="宋体"/>
        </w:rPr>
      </w:pPr>
      <w:r w:rsidRPr="007506C0">
        <w:rPr>
          <w:rFonts w:ascii="宋体" w:eastAsia="宋体" w:hint="eastAsia"/>
        </w:rPr>
        <w:t>取样点设置</w:t>
      </w:r>
    </w:p>
    <w:p w:rsidR="007506C0" w:rsidRPr="007506C0" w:rsidRDefault="007506C0" w:rsidP="007506C0">
      <w:pPr>
        <w:pStyle w:val="afff"/>
        <w:spacing w:before="156" w:after="156"/>
        <w:rPr>
          <w:rFonts w:ascii="宋体" w:eastAsia="宋体"/>
        </w:rPr>
      </w:pPr>
      <w:r w:rsidRPr="007506C0">
        <w:rPr>
          <w:rFonts w:ascii="宋体" w:eastAsia="宋体" w:hint="eastAsia"/>
        </w:rPr>
        <w:t>储粮水分及品质取样点位置及数量设定符合GB/T 29890规定，宜在粮堆高温区、水分偏高区、通风死角区、杂质聚集区等易发生粮情部位增加取样点。</w:t>
      </w:r>
    </w:p>
    <w:p w:rsidR="00533DA5" w:rsidRPr="00533DA5" w:rsidRDefault="00533DA5" w:rsidP="00533DA5">
      <w:pPr>
        <w:pStyle w:val="afff"/>
        <w:spacing w:before="156" w:after="156"/>
        <w:rPr>
          <w:rFonts w:ascii="宋体" w:eastAsia="宋体"/>
        </w:rPr>
      </w:pPr>
      <w:r w:rsidRPr="00533DA5">
        <w:rPr>
          <w:rFonts w:ascii="宋体" w:eastAsia="宋体" w:hint="eastAsia"/>
        </w:rPr>
        <w:t>采用散稻壳为粮面隔热材料时，宜在取样点位置设置取样管，取样管外部直径108mm，取样管下端</w:t>
      </w:r>
      <w:proofErr w:type="gramStart"/>
      <w:r w:rsidRPr="00533DA5">
        <w:rPr>
          <w:rFonts w:ascii="宋体" w:eastAsia="宋体" w:hint="eastAsia"/>
        </w:rPr>
        <w:t>埋入粮层</w:t>
      </w:r>
      <w:proofErr w:type="gramEnd"/>
      <w:r w:rsidRPr="00533DA5">
        <w:rPr>
          <w:rFonts w:ascii="宋体" w:eastAsia="宋体" w:hint="eastAsia"/>
        </w:rPr>
        <w:t>0.1m，上端外露0.2m～0.3m并配置管帽，取样管材质宜为聚氯乙烯。</w:t>
      </w:r>
    </w:p>
    <w:p w:rsidR="00D91D1A" w:rsidRPr="00D91D1A" w:rsidRDefault="00D91D1A" w:rsidP="00D91D1A">
      <w:pPr>
        <w:pStyle w:val="affffffff9"/>
      </w:pPr>
      <w:r w:rsidRPr="00D91D1A">
        <w:rPr>
          <w:rFonts w:hint="eastAsia"/>
        </w:rPr>
        <w:t>采用其他粮面隔热材料，可以掀开取样点位置的隔热材料取样，取样后恢复原来隔热状态。也可以设置取样管，样管管设置方法同5.1.3.2。</w:t>
      </w:r>
    </w:p>
    <w:p w:rsidR="00D91D1A" w:rsidRDefault="00D91D1A" w:rsidP="00D91D1A">
      <w:pPr>
        <w:pStyle w:val="affe"/>
        <w:spacing w:before="156" w:after="156"/>
        <w:rPr>
          <w:rFonts w:ascii="宋体" w:eastAsia="宋体"/>
        </w:rPr>
      </w:pPr>
      <w:r w:rsidRPr="00D91D1A">
        <w:rPr>
          <w:rFonts w:ascii="宋体" w:eastAsia="宋体" w:hint="eastAsia"/>
        </w:rPr>
        <w:t>铺设粮面走道板</w:t>
      </w:r>
    </w:p>
    <w:p w:rsidR="00D91D1A" w:rsidRDefault="00D91D1A" w:rsidP="00D91D1A">
      <w:pPr>
        <w:pStyle w:val="affff6"/>
        <w:ind w:firstLine="420"/>
      </w:pPr>
      <w:r w:rsidRPr="00D91D1A">
        <w:rPr>
          <w:rFonts w:hint="eastAsia"/>
        </w:rPr>
        <w:t>宜在粮面上铺设具有阻燃性能的走道板或装粮麻袋包，宽度≥0.5m，位置靠近并连接经常操作的门窗、取样点及仓内设备，距离仓房墙壁1.5m～2.0m。根据仓房形状及尺寸，粮面走道板的平面布置形式主要有“日”字形、“目”字形和“田”字形。</w:t>
      </w:r>
    </w:p>
    <w:p w:rsidR="00680970" w:rsidRPr="00680970" w:rsidRDefault="00680970" w:rsidP="00680970">
      <w:pPr>
        <w:pStyle w:val="affe"/>
        <w:spacing w:before="156" w:after="156"/>
        <w:rPr>
          <w:rFonts w:ascii="宋体" w:eastAsia="宋体" w:hint="eastAsia"/>
        </w:rPr>
      </w:pPr>
      <w:r w:rsidRPr="00680970">
        <w:rPr>
          <w:rFonts w:ascii="宋体" w:eastAsia="宋体" w:hint="eastAsia"/>
        </w:rPr>
        <w:t>粮面隔热材料准备</w:t>
      </w:r>
    </w:p>
    <w:p w:rsidR="00D91D1A" w:rsidRDefault="00D91D1A" w:rsidP="00D91D1A">
      <w:pPr>
        <w:pStyle w:val="afff"/>
        <w:spacing w:before="156" w:after="156"/>
        <w:rPr>
          <w:rFonts w:ascii="宋体" w:eastAsia="宋体"/>
        </w:rPr>
      </w:pPr>
      <w:r w:rsidRPr="00D91D1A">
        <w:rPr>
          <w:rFonts w:ascii="宋体" w:eastAsia="宋体" w:hint="eastAsia"/>
        </w:rPr>
        <w:t>依据粮面隔热的仓房数量、尺寸及表1有关要求准备隔热材料。</w:t>
      </w:r>
    </w:p>
    <w:p w:rsidR="00D91D1A" w:rsidRDefault="00D91D1A" w:rsidP="00D91D1A">
      <w:pPr>
        <w:pStyle w:val="afff"/>
        <w:spacing w:before="156" w:after="156"/>
        <w:rPr>
          <w:rFonts w:ascii="宋体" w:eastAsia="宋体"/>
        </w:rPr>
      </w:pPr>
      <w:r w:rsidRPr="00D91D1A">
        <w:rPr>
          <w:rFonts w:ascii="宋体" w:eastAsia="宋体" w:hint="eastAsia"/>
        </w:rPr>
        <w:t>使用前将隔热材料表面及内部灰尘、杂质清理干净。</w:t>
      </w:r>
    </w:p>
    <w:p w:rsidR="00D91D1A" w:rsidRDefault="00D91D1A" w:rsidP="00D91D1A">
      <w:pPr>
        <w:pStyle w:val="afff"/>
        <w:spacing w:before="156" w:after="156"/>
        <w:rPr>
          <w:rFonts w:ascii="宋体" w:eastAsia="宋体"/>
        </w:rPr>
      </w:pPr>
      <w:r w:rsidRPr="00D91D1A">
        <w:rPr>
          <w:rFonts w:ascii="宋体" w:eastAsia="宋体" w:hint="eastAsia"/>
        </w:rPr>
        <w:t>对稻壳清理过筛，去除大杂、筛下物及无机杂质，晾晒干燥，再均匀拌和储粮防护剂。储粮防护剂使用方法符合GB/T 29890附录D规定。</w:t>
      </w:r>
    </w:p>
    <w:p w:rsidR="00D91D1A" w:rsidRDefault="00D91D1A" w:rsidP="00D91D1A">
      <w:pPr>
        <w:pStyle w:val="afff"/>
        <w:spacing w:before="156" w:after="156"/>
        <w:rPr>
          <w:rFonts w:ascii="宋体" w:eastAsia="宋体"/>
        </w:rPr>
      </w:pPr>
      <w:r w:rsidRPr="00D91D1A">
        <w:rPr>
          <w:rFonts w:ascii="宋体" w:eastAsia="宋体" w:hint="eastAsia"/>
        </w:rPr>
        <w:t>隔热材料使用前应采用杀虫药剂杀虫，杀虫药剂使用方法应符合GB/T 29890附录D中器材杀虫的规定。</w:t>
      </w:r>
    </w:p>
    <w:p w:rsidR="00D91D1A" w:rsidRDefault="00D91D1A" w:rsidP="00D91D1A">
      <w:pPr>
        <w:pStyle w:val="afff"/>
        <w:spacing w:before="156" w:after="156"/>
        <w:rPr>
          <w:rFonts w:ascii="宋体" w:eastAsia="宋体"/>
        </w:rPr>
      </w:pPr>
      <w:r w:rsidRPr="00D91D1A">
        <w:rPr>
          <w:rFonts w:ascii="宋体" w:eastAsia="宋体" w:hint="eastAsia"/>
        </w:rPr>
        <w:t>对潮湿的隔热材料应先晾晒至干燥。</w:t>
      </w:r>
    </w:p>
    <w:p w:rsidR="00D91D1A" w:rsidRDefault="00D91D1A" w:rsidP="00D91D1A">
      <w:pPr>
        <w:pStyle w:val="affd"/>
        <w:spacing w:before="156" w:after="156"/>
        <w:rPr>
          <w:rFonts w:ascii="宋体" w:eastAsia="宋体"/>
        </w:rPr>
      </w:pPr>
      <w:r w:rsidRPr="00D91D1A">
        <w:rPr>
          <w:rFonts w:ascii="宋体" w:eastAsia="宋体" w:hint="eastAsia"/>
        </w:rPr>
        <w:t>铺设粮面隔热材料</w:t>
      </w:r>
    </w:p>
    <w:p w:rsidR="00D91D1A" w:rsidRDefault="00D91D1A" w:rsidP="00D91D1A">
      <w:pPr>
        <w:pStyle w:val="affe"/>
        <w:spacing w:before="156" w:after="156"/>
        <w:rPr>
          <w:rFonts w:ascii="宋体" w:eastAsia="宋体"/>
        </w:rPr>
      </w:pPr>
      <w:r w:rsidRPr="00D91D1A">
        <w:rPr>
          <w:rFonts w:ascii="宋体" w:eastAsia="宋体" w:hint="eastAsia"/>
        </w:rPr>
        <w:t>宜在春季气温回升前完成铺设粮面隔热材料。</w:t>
      </w:r>
    </w:p>
    <w:p w:rsidR="00D91D1A" w:rsidRPr="00D91D1A" w:rsidRDefault="00D91D1A" w:rsidP="00D91D1A">
      <w:pPr>
        <w:pStyle w:val="affe"/>
        <w:spacing w:before="156" w:after="156"/>
        <w:rPr>
          <w:rFonts w:ascii="宋体" w:eastAsia="宋体"/>
        </w:rPr>
      </w:pPr>
      <w:r w:rsidRPr="00D91D1A">
        <w:rPr>
          <w:rFonts w:ascii="宋体" w:eastAsia="宋体" w:hint="eastAsia"/>
        </w:rPr>
        <w:lastRenderedPageBreak/>
        <w:t>采用人工或机械将隔热材料运到仓内粮面上，运输过程中</w:t>
      </w:r>
      <w:proofErr w:type="gramStart"/>
      <w:r w:rsidRPr="00D91D1A">
        <w:rPr>
          <w:rFonts w:ascii="宋体" w:eastAsia="宋体" w:hint="eastAsia"/>
        </w:rPr>
        <w:t>宜做好</w:t>
      </w:r>
      <w:proofErr w:type="gramEnd"/>
      <w:r w:rsidRPr="00D91D1A">
        <w:rPr>
          <w:rFonts w:ascii="宋体" w:eastAsia="宋体" w:hint="eastAsia"/>
        </w:rPr>
        <w:t>防护，避免隔热材料破损、污染。</w:t>
      </w:r>
    </w:p>
    <w:p w:rsidR="00D91D1A" w:rsidRDefault="00D91D1A" w:rsidP="00D91D1A">
      <w:pPr>
        <w:pStyle w:val="affe"/>
        <w:spacing w:before="156" w:after="156"/>
        <w:rPr>
          <w:rFonts w:ascii="宋体" w:eastAsia="宋体"/>
        </w:rPr>
      </w:pPr>
      <w:r w:rsidRPr="00D91D1A">
        <w:rPr>
          <w:rFonts w:ascii="宋体" w:eastAsia="宋体" w:hint="eastAsia"/>
        </w:rPr>
        <w:t>隔热材料铺设厚度、密度应均匀一致，表面平整。</w:t>
      </w:r>
    </w:p>
    <w:p w:rsidR="00D91D1A" w:rsidRDefault="00D91D1A" w:rsidP="00D91D1A">
      <w:pPr>
        <w:pStyle w:val="affe"/>
        <w:spacing w:before="156" w:after="156"/>
        <w:rPr>
          <w:rFonts w:ascii="宋体" w:eastAsia="宋体"/>
        </w:rPr>
      </w:pPr>
      <w:r w:rsidRPr="00D91D1A">
        <w:rPr>
          <w:rFonts w:ascii="宋体" w:eastAsia="宋体" w:hint="eastAsia"/>
        </w:rPr>
        <w:t>隔热材料之间、隔热材料与</w:t>
      </w:r>
      <w:proofErr w:type="gramStart"/>
      <w:r w:rsidRPr="00D91D1A">
        <w:rPr>
          <w:rFonts w:ascii="宋体" w:eastAsia="宋体" w:hint="eastAsia"/>
        </w:rPr>
        <w:t>仓壁</w:t>
      </w:r>
      <w:proofErr w:type="gramEnd"/>
      <w:r w:rsidRPr="00D91D1A">
        <w:rPr>
          <w:rFonts w:ascii="宋体" w:eastAsia="宋体" w:hint="eastAsia"/>
        </w:rPr>
        <w:t>、粮面人行道、取样管之间宜铺设紧密。</w:t>
      </w:r>
    </w:p>
    <w:p w:rsidR="00A60570" w:rsidRDefault="00A60570" w:rsidP="00A60570">
      <w:pPr>
        <w:pStyle w:val="affe"/>
        <w:spacing w:before="156" w:after="156"/>
        <w:rPr>
          <w:rFonts w:ascii="宋体" w:eastAsia="宋体"/>
        </w:rPr>
      </w:pPr>
      <w:r w:rsidRPr="00A60570">
        <w:rPr>
          <w:rFonts w:ascii="宋体" w:eastAsia="宋体" w:hint="eastAsia"/>
        </w:rPr>
        <w:t>单层麻袋装稻壳包、毛毡、隔热</w:t>
      </w:r>
      <w:proofErr w:type="gramStart"/>
      <w:r w:rsidRPr="00A60570">
        <w:rPr>
          <w:rFonts w:ascii="宋体" w:eastAsia="宋体" w:hint="eastAsia"/>
        </w:rPr>
        <w:t>毯</w:t>
      </w:r>
      <w:proofErr w:type="gramEnd"/>
      <w:r w:rsidRPr="00A60570">
        <w:rPr>
          <w:rFonts w:ascii="宋体" w:eastAsia="宋体" w:hint="eastAsia"/>
        </w:rPr>
        <w:t>、</w:t>
      </w:r>
      <w:proofErr w:type="gramStart"/>
      <w:r w:rsidRPr="00A60570">
        <w:rPr>
          <w:rFonts w:ascii="宋体" w:eastAsia="宋体" w:hint="eastAsia"/>
        </w:rPr>
        <w:t>保温被</w:t>
      </w:r>
      <w:proofErr w:type="gramEnd"/>
      <w:r w:rsidRPr="00A60570">
        <w:rPr>
          <w:rFonts w:ascii="宋体" w:eastAsia="宋体" w:hint="eastAsia"/>
        </w:rPr>
        <w:t>的搭接处重叠5 cm～10 cm。双层或多层隔热材料，各层的</w:t>
      </w:r>
      <w:proofErr w:type="gramStart"/>
      <w:r w:rsidRPr="00A60570">
        <w:rPr>
          <w:rFonts w:ascii="宋体" w:eastAsia="宋体" w:hint="eastAsia"/>
        </w:rPr>
        <w:t>的</w:t>
      </w:r>
      <w:proofErr w:type="gramEnd"/>
      <w:r w:rsidRPr="00A60570">
        <w:rPr>
          <w:rFonts w:ascii="宋体" w:eastAsia="宋体" w:hint="eastAsia"/>
        </w:rPr>
        <w:t>搭接处宜错开布置。</w:t>
      </w:r>
    </w:p>
    <w:p w:rsidR="00A60570" w:rsidRDefault="00A60570" w:rsidP="00A60570">
      <w:pPr>
        <w:pStyle w:val="affe"/>
        <w:spacing w:before="156" w:after="156"/>
        <w:rPr>
          <w:rFonts w:ascii="宋体" w:eastAsia="宋体"/>
        </w:rPr>
      </w:pPr>
      <w:r w:rsidRPr="00A60570">
        <w:rPr>
          <w:rFonts w:ascii="宋体" w:eastAsia="宋体" w:hint="eastAsia"/>
        </w:rPr>
        <w:t>稻壳仅用于稻谷粮堆粮面隔热，可采用散稻壳或麻袋装稻壳形式。在散稻壳与粮面之间宜铺设1层纱网，纱网材料符合4.3.1.1要求，方形网眼宽度不大于2mm，四边形、多边形网眼最长对角线长度不大于3mm。</w:t>
      </w:r>
    </w:p>
    <w:p w:rsidR="00A60570" w:rsidRDefault="00A60570" w:rsidP="00A60570">
      <w:pPr>
        <w:pStyle w:val="affe"/>
        <w:spacing w:before="156" w:after="156"/>
        <w:rPr>
          <w:rFonts w:ascii="宋体" w:eastAsia="宋体"/>
        </w:rPr>
      </w:pPr>
      <w:r w:rsidRPr="00A60570">
        <w:rPr>
          <w:rFonts w:ascii="宋体" w:eastAsia="宋体" w:hint="eastAsia"/>
        </w:rPr>
        <w:t>常见粮面隔热材料厚度</w:t>
      </w:r>
    </w:p>
    <w:p w:rsidR="005844D5" w:rsidRPr="005844D5" w:rsidRDefault="005844D5" w:rsidP="005844D5">
      <w:pPr>
        <w:pStyle w:val="aff2"/>
        <w:spacing w:before="156" w:after="156"/>
        <w:rPr>
          <w:rFonts w:hint="eastAsia"/>
        </w:rPr>
      </w:pPr>
      <w:r w:rsidRPr="005844D5">
        <w:rPr>
          <w:rFonts w:hint="eastAsia"/>
        </w:rPr>
        <w:t>常见隔热材料厚度推荐表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5844D5" w:rsidTr="005844D5">
        <w:trPr>
          <w:tblHeader/>
          <w:jc w:val="center"/>
        </w:trPr>
        <w:tc>
          <w:tcPr>
            <w:tcW w:w="3110" w:type="dxa"/>
            <w:tcBorders>
              <w:top w:val="single" w:sz="8" w:space="0" w:color="auto"/>
              <w:bottom w:val="single" w:sz="8" w:space="0" w:color="auto"/>
            </w:tcBorders>
            <w:shd w:val="clear" w:color="auto" w:fill="auto"/>
            <w:vAlign w:val="center"/>
          </w:tcPr>
          <w:p w:rsidR="005844D5" w:rsidRDefault="005844D5" w:rsidP="005844D5">
            <w:pPr>
              <w:pStyle w:val="afffffffff2"/>
              <w:rPr>
                <w:rFonts w:hint="eastAsia"/>
              </w:rPr>
            </w:pPr>
            <w:r w:rsidRPr="005844D5">
              <w:rPr>
                <w:rFonts w:hint="eastAsia"/>
              </w:rPr>
              <w:t>隔热材料</w:t>
            </w:r>
          </w:p>
        </w:tc>
        <w:tc>
          <w:tcPr>
            <w:tcW w:w="3112" w:type="dxa"/>
            <w:tcBorders>
              <w:top w:val="single" w:sz="8" w:space="0" w:color="auto"/>
              <w:bottom w:val="single" w:sz="8" w:space="0" w:color="auto"/>
            </w:tcBorders>
            <w:shd w:val="clear" w:color="auto" w:fill="auto"/>
            <w:vAlign w:val="center"/>
          </w:tcPr>
          <w:p w:rsidR="005844D5" w:rsidRDefault="005844D5" w:rsidP="005844D5">
            <w:pPr>
              <w:pStyle w:val="afffffffff2"/>
              <w:rPr>
                <w:rFonts w:hint="eastAsia"/>
              </w:rPr>
            </w:pPr>
            <w:r w:rsidRPr="005844D5">
              <w:rPr>
                <w:rFonts w:hint="eastAsia"/>
              </w:rPr>
              <w:t>单层厚度（自然放置）/cm</w:t>
            </w:r>
          </w:p>
        </w:tc>
        <w:tc>
          <w:tcPr>
            <w:tcW w:w="3112" w:type="dxa"/>
            <w:tcBorders>
              <w:top w:val="single" w:sz="8" w:space="0" w:color="auto"/>
              <w:bottom w:val="single" w:sz="8" w:space="0" w:color="auto"/>
            </w:tcBorders>
            <w:shd w:val="clear" w:color="auto" w:fill="auto"/>
            <w:vAlign w:val="center"/>
          </w:tcPr>
          <w:p w:rsidR="005844D5" w:rsidRDefault="005844D5" w:rsidP="005844D5">
            <w:pPr>
              <w:pStyle w:val="afffffffff2"/>
              <w:rPr>
                <w:rFonts w:hint="eastAsia"/>
              </w:rPr>
            </w:pPr>
            <w:r w:rsidRPr="005844D5">
              <w:rPr>
                <w:rFonts w:hint="eastAsia"/>
              </w:rPr>
              <w:t>推荐层数</w:t>
            </w:r>
          </w:p>
        </w:tc>
      </w:tr>
      <w:tr w:rsidR="005844D5" w:rsidTr="005844D5">
        <w:trPr>
          <w:jc w:val="center"/>
        </w:trPr>
        <w:tc>
          <w:tcPr>
            <w:tcW w:w="3110" w:type="dxa"/>
            <w:tcBorders>
              <w:top w:val="single" w:sz="8" w:space="0" w:color="auto"/>
            </w:tcBorders>
            <w:shd w:val="clear" w:color="auto" w:fill="auto"/>
            <w:vAlign w:val="center"/>
          </w:tcPr>
          <w:p w:rsidR="005844D5" w:rsidRDefault="005844D5" w:rsidP="005844D5">
            <w:pPr>
              <w:pStyle w:val="afffffffff2"/>
              <w:rPr>
                <w:rFonts w:hint="eastAsia"/>
              </w:rPr>
            </w:pPr>
            <w:r w:rsidRPr="005844D5">
              <w:rPr>
                <w:rFonts w:hint="eastAsia"/>
              </w:rPr>
              <w:t>散稻壳</w:t>
            </w:r>
          </w:p>
        </w:tc>
        <w:tc>
          <w:tcPr>
            <w:tcW w:w="3112" w:type="dxa"/>
            <w:tcBorders>
              <w:top w:val="single" w:sz="8" w:space="0" w:color="auto"/>
            </w:tcBorders>
            <w:shd w:val="clear" w:color="auto" w:fill="auto"/>
            <w:vAlign w:val="center"/>
          </w:tcPr>
          <w:p w:rsidR="005844D5" w:rsidRDefault="005844D5" w:rsidP="005844D5">
            <w:pPr>
              <w:pStyle w:val="afffffffff2"/>
              <w:rPr>
                <w:rFonts w:hint="eastAsia"/>
              </w:rPr>
            </w:pPr>
            <w:r w:rsidRPr="005844D5">
              <w:rPr>
                <w:rFonts w:hint="eastAsia"/>
              </w:rPr>
              <w:t>20～40</w:t>
            </w:r>
          </w:p>
        </w:tc>
        <w:tc>
          <w:tcPr>
            <w:tcW w:w="3112" w:type="dxa"/>
            <w:tcBorders>
              <w:top w:val="single" w:sz="8" w:space="0" w:color="auto"/>
            </w:tcBorders>
            <w:shd w:val="clear" w:color="auto" w:fill="auto"/>
            <w:vAlign w:val="center"/>
          </w:tcPr>
          <w:p w:rsidR="005844D5" w:rsidRDefault="005844D5" w:rsidP="005844D5">
            <w:pPr>
              <w:pStyle w:val="afffffffff2"/>
              <w:rPr>
                <w:rFonts w:hint="eastAsia"/>
              </w:rPr>
            </w:pPr>
            <w:r w:rsidRPr="005844D5">
              <w:t>1</w:t>
            </w:r>
          </w:p>
        </w:tc>
      </w:tr>
      <w:tr w:rsidR="005844D5" w:rsidTr="005844D5">
        <w:trPr>
          <w:jc w:val="center"/>
        </w:trPr>
        <w:tc>
          <w:tcPr>
            <w:tcW w:w="3110" w:type="dxa"/>
            <w:shd w:val="clear" w:color="auto" w:fill="auto"/>
            <w:vAlign w:val="center"/>
          </w:tcPr>
          <w:p w:rsidR="005844D5" w:rsidRDefault="005844D5" w:rsidP="005844D5">
            <w:pPr>
              <w:pStyle w:val="afffffffff2"/>
              <w:rPr>
                <w:rFonts w:hint="eastAsia"/>
              </w:rPr>
            </w:pPr>
            <w:r w:rsidRPr="005844D5">
              <w:rPr>
                <w:rFonts w:hint="eastAsia"/>
              </w:rPr>
              <w:t>麻袋装稻壳</w:t>
            </w:r>
          </w:p>
        </w:tc>
        <w:tc>
          <w:tcPr>
            <w:tcW w:w="3112" w:type="dxa"/>
            <w:shd w:val="clear" w:color="auto" w:fill="auto"/>
            <w:vAlign w:val="center"/>
          </w:tcPr>
          <w:p w:rsidR="005844D5" w:rsidRDefault="005844D5" w:rsidP="005844D5">
            <w:pPr>
              <w:pStyle w:val="afffffffff2"/>
              <w:rPr>
                <w:rFonts w:hint="eastAsia"/>
              </w:rPr>
            </w:pPr>
            <w:r w:rsidRPr="005844D5">
              <w:rPr>
                <w:rFonts w:hint="eastAsia"/>
              </w:rPr>
              <w:t>12～18</w:t>
            </w:r>
          </w:p>
        </w:tc>
        <w:tc>
          <w:tcPr>
            <w:tcW w:w="3112" w:type="dxa"/>
            <w:shd w:val="clear" w:color="auto" w:fill="auto"/>
            <w:vAlign w:val="center"/>
          </w:tcPr>
          <w:p w:rsidR="005844D5" w:rsidRDefault="005844D5" w:rsidP="005844D5">
            <w:pPr>
              <w:pStyle w:val="afffffffff2"/>
              <w:rPr>
                <w:rFonts w:hint="eastAsia"/>
              </w:rPr>
            </w:pPr>
            <w:r w:rsidRPr="005844D5">
              <w:rPr>
                <w:rFonts w:hint="eastAsia"/>
              </w:rPr>
              <w:t>1～2</w:t>
            </w:r>
          </w:p>
        </w:tc>
      </w:tr>
      <w:tr w:rsidR="005844D5" w:rsidTr="005844D5">
        <w:trPr>
          <w:jc w:val="center"/>
        </w:trPr>
        <w:tc>
          <w:tcPr>
            <w:tcW w:w="3110" w:type="dxa"/>
            <w:shd w:val="clear" w:color="auto" w:fill="auto"/>
            <w:vAlign w:val="center"/>
          </w:tcPr>
          <w:p w:rsidR="005844D5" w:rsidRDefault="005844D5" w:rsidP="005844D5">
            <w:pPr>
              <w:pStyle w:val="afffffffff2"/>
              <w:rPr>
                <w:rFonts w:hint="eastAsia"/>
              </w:rPr>
            </w:pPr>
            <w:r w:rsidRPr="005844D5">
              <w:rPr>
                <w:rFonts w:hint="eastAsia"/>
              </w:rPr>
              <w:t>草垫</w:t>
            </w:r>
          </w:p>
        </w:tc>
        <w:tc>
          <w:tcPr>
            <w:tcW w:w="3112" w:type="dxa"/>
            <w:shd w:val="clear" w:color="auto" w:fill="auto"/>
            <w:vAlign w:val="center"/>
          </w:tcPr>
          <w:p w:rsidR="005844D5" w:rsidRDefault="005844D5" w:rsidP="005844D5">
            <w:pPr>
              <w:pStyle w:val="afffffffff2"/>
              <w:rPr>
                <w:rFonts w:hint="eastAsia"/>
              </w:rPr>
            </w:pPr>
            <w:r w:rsidRPr="005844D5">
              <w:rPr>
                <w:rFonts w:hint="eastAsia"/>
              </w:rPr>
              <w:t>3～5</w:t>
            </w:r>
          </w:p>
        </w:tc>
        <w:tc>
          <w:tcPr>
            <w:tcW w:w="3112" w:type="dxa"/>
            <w:shd w:val="clear" w:color="auto" w:fill="auto"/>
            <w:vAlign w:val="center"/>
          </w:tcPr>
          <w:p w:rsidR="005844D5" w:rsidRDefault="005844D5" w:rsidP="005844D5">
            <w:pPr>
              <w:pStyle w:val="afffffffff2"/>
              <w:rPr>
                <w:rFonts w:hint="eastAsia"/>
              </w:rPr>
            </w:pPr>
            <w:r w:rsidRPr="005844D5">
              <w:rPr>
                <w:rFonts w:hint="eastAsia"/>
              </w:rPr>
              <w:t>1～2</w:t>
            </w:r>
          </w:p>
        </w:tc>
      </w:tr>
      <w:tr w:rsidR="005844D5" w:rsidTr="005844D5">
        <w:trPr>
          <w:jc w:val="center"/>
        </w:trPr>
        <w:tc>
          <w:tcPr>
            <w:tcW w:w="3110" w:type="dxa"/>
            <w:shd w:val="clear" w:color="auto" w:fill="auto"/>
            <w:vAlign w:val="center"/>
          </w:tcPr>
          <w:p w:rsidR="005844D5" w:rsidRDefault="005844D5" w:rsidP="005844D5">
            <w:pPr>
              <w:pStyle w:val="afffffffff2"/>
              <w:rPr>
                <w:rFonts w:hint="eastAsia"/>
              </w:rPr>
            </w:pPr>
            <w:r w:rsidRPr="005844D5">
              <w:rPr>
                <w:rFonts w:hint="eastAsia"/>
              </w:rPr>
              <w:t>毛毡、隔热毯</w:t>
            </w:r>
          </w:p>
        </w:tc>
        <w:tc>
          <w:tcPr>
            <w:tcW w:w="3112" w:type="dxa"/>
            <w:shd w:val="clear" w:color="auto" w:fill="auto"/>
            <w:vAlign w:val="center"/>
          </w:tcPr>
          <w:p w:rsidR="005844D5" w:rsidRDefault="005844D5" w:rsidP="005844D5">
            <w:pPr>
              <w:pStyle w:val="afffffffff2"/>
              <w:rPr>
                <w:rFonts w:hint="eastAsia"/>
              </w:rPr>
            </w:pPr>
            <w:r w:rsidRPr="005844D5">
              <w:rPr>
                <w:rFonts w:hint="eastAsia"/>
              </w:rPr>
              <w:t>0.4～1.5</w:t>
            </w:r>
          </w:p>
        </w:tc>
        <w:tc>
          <w:tcPr>
            <w:tcW w:w="3112" w:type="dxa"/>
            <w:shd w:val="clear" w:color="auto" w:fill="auto"/>
            <w:vAlign w:val="center"/>
          </w:tcPr>
          <w:p w:rsidR="005844D5" w:rsidRDefault="005844D5" w:rsidP="005844D5">
            <w:pPr>
              <w:pStyle w:val="afffffffff2"/>
              <w:rPr>
                <w:rFonts w:hint="eastAsia"/>
              </w:rPr>
            </w:pPr>
            <w:r w:rsidRPr="005844D5">
              <w:rPr>
                <w:rFonts w:hint="eastAsia"/>
              </w:rPr>
              <w:t>1～2</w:t>
            </w:r>
          </w:p>
        </w:tc>
      </w:tr>
      <w:tr w:rsidR="005844D5" w:rsidTr="005844D5">
        <w:trPr>
          <w:jc w:val="center"/>
        </w:trPr>
        <w:tc>
          <w:tcPr>
            <w:tcW w:w="3110" w:type="dxa"/>
            <w:shd w:val="clear" w:color="auto" w:fill="auto"/>
            <w:vAlign w:val="center"/>
          </w:tcPr>
          <w:p w:rsidR="005844D5" w:rsidRDefault="005844D5" w:rsidP="005844D5">
            <w:pPr>
              <w:pStyle w:val="afffffffff2"/>
              <w:rPr>
                <w:rFonts w:hint="eastAsia"/>
              </w:rPr>
            </w:pPr>
            <w:r w:rsidRPr="005844D5">
              <w:rPr>
                <w:rFonts w:hint="eastAsia"/>
              </w:rPr>
              <w:t>麻袋</w:t>
            </w:r>
          </w:p>
        </w:tc>
        <w:tc>
          <w:tcPr>
            <w:tcW w:w="3112" w:type="dxa"/>
            <w:shd w:val="clear" w:color="auto" w:fill="auto"/>
            <w:vAlign w:val="center"/>
          </w:tcPr>
          <w:p w:rsidR="005844D5" w:rsidRDefault="005844D5" w:rsidP="005844D5">
            <w:pPr>
              <w:pStyle w:val="afffffffff2"/>
              <w:rPr>
                <w:rFonts w:hint="eastAsia"/>
              </w:rPr>
            </w:pPr>
          </w:p>
        </w:tc>
        <w:tc>
          <w:tcPr>
            <w:tcW w:w="3112" w:type="dxa"/>
            <w:shd w:val="clear" w:color="auto" w:fill="auto"/>
            <w:vAlign w:val="center"/>
          </w:tcPr>
          <w:p w:rsidR="005844D5" w:rsidRDefault="005844D5" w:rsidP="005844D5">
            <w:pPr>
              <w:pStyle w:val="afffffffff2"/>
              <w:rPr>
                <w:rFonts w:hint="eastAsia"/>
              </w:rPr>
            </w:pPr>
            <w:r w:rsidRPr="005844D5">
              <w:rPr>
                <w:rFonts w:hint="eastAsia"/>
              </w:rPr>
              <w:t>3～5</w:t>
            </w:r>
          </w:p>
        </w:tc>
      </w:tr>
      <w:tr w:rsidR="005844D5" w:rsidTr="005844D5">
        <w:trPr>
          <w:jc w:val="center"/>
        </w:trPr>
        <w:tc>
          <w:tcPr>
            <w:tcW w:w="3110" w:type="dxa"/>
            <w:shd w:val="clear" w:color="auto" w:fill="auto"/>
            <w:vAlign w:val="center"/>
          </w:tcPr>
          <w:p w:rsidR="005844D5" w:rsidRDefault="005844D5" w:rsidP="005844D5">
            <w:pPr>
              <w:pStyle w:val="afffffffff2"/>
              <w:rPr>
                <w:rFonts w:hint="eastAsia"/>
              </w:rPr>
            </w:pPr>
            <w:r w:rsidRPr="005844D5">
              <w:rPr>
                <w:rFonts w:hint="eastAsia"/>
              </w:rPr>
              <w:t>保温被</w:t>
            </w:r>
          </w:p>
        </w:tc>
        <w:tc>
          <w:tcPr>
            <w:tcW w:w="3112" w:type="dxa"/>
            <w:shd w:val="clear" w:color="auto" w:fill="auto"/>
            <w:vAlign w:val="center"/>
          </w:tcPr>
          <w:p w:rsidR="005844D5" w:rsidRDefault="005844D5" w:rsidP="005844D5">
            <w:pPr>
              <w:pStyle w:val="afffffffff2"/>
              <w:rPr>
                <w:rFonts w:hint="eastAsia"/>
              </w:rPr>
            </w:pPr>
            <w:r w:rsidRPr="005844D5">
              <w:t>3</w:t>
            </w:r>
          </w:p>
        </w:tc>
        <w:tc>
          <w:tcPr>
            <w:tcW w:w="3112" w:type="dxa"/>
            <w:shd w:val="clear" w:color="auto" w:fill="auto"/>
            <w:vAlign w:val="center"/>
          </w:tcPr>
          <w:p w:rsidR="005844D5" w:rsidRDefault="005844D5" w:rsidP="005844D5">
            <w:pPr>
              <w:pStyle w:val="afffffffff2"/>
              <w:rPr>
                <w:rFonts w:hint="eastAsia"/>
              </w:rPr>
            </w:pPr>
            <w:r w:rsidRPr="005844D5">
              <w:t>1</w:t>
            </w:r>
          </w:p>
        </w:tc>
      </w:tr>
    </w:tbl>
    <w:p w:rsidR="005844D5" w:rsidRDefault="005844D5" w:rsidP="005844D5">
      <w:pPr>
        <w:pStyle w:val="afff2"/>
      </w:pPr>
      <w:r w:rsidRPr="005844D5">
        <w:rPr>
          <w:rFonts w:hint="eastAsia"/>
        </w:rPr>
        <w:t>表中厚度测量方法：将隔热材料自然放置在平面上，用手抚平后测量实体平均厚度。</w:t>
      </w:r>
    </w:p>
    <w:p w:rsidR="005844D5" w:rsidRPr="005844D5" w:rsidRDefault="005844D5" w:rsidP="005844D5">
      <w:pPr>
        <w:pStyle w:val="afff2"/>
        <w:rPr>
          <w:rFonts w:hint="eastAsia"/>
        </w:rPr>
      </w:pPr>
      <w:r w:rsidRPr="005844D5">
        <w:rPr>
          <w:rFonts w:hint="eastAsia"/>
        </w:rPr>
        <w:t>与表1中隔热材料性能相近的生物质隔热材料可参考表1采用。</w:t>
      </w:r>
    </w:p>
    <w:p w:rsidR="005844D5" w:rsidRDefault="005844D5" w:rsidP="005844D5">
      <w:pPr>
        <w:pStyle w:val="afff2"/>
      </w:pPr>
      <w:r w:rsidRPr="005844D5">
        <w:rPr>
          <w:rFonts w:hint="eastAsia"/>
        </w:rPr>
        <w:t>草垫外可采用编织物进行包装。</w:t>
      </w:r>
    </w:p>
    <w:p w:rsidR="00197180" w:rsidRPr="00197180" w:rsidRDefault="00197180" w:rsidP="00197180">
      <w:pPr>
        <w:pStyle w:val="affd"/>
        <w:spacing w:before="156" w:after="156"/>
        <w:rPr>
          <w:rFonts w:hint="eastAsia"/>
        </w:rPr>
      </w:pPr>
      <w:r w:rsidRPr="00197180">
        <w:rPr>
          <w:rFonts w:ascii="宋体" w:eastAsia="宋体" w:hint="eastAsia"/>
        </w:rPr>
        <w:t>粮情检测与检查</w:t>
      </w:r>
      <w:bookmarkStart w:id="44" w:name="_GoBack"/>
      <w:bookmarkEnd w:id="44"/>
    </w:p>
    <w:p w:rsidR="00A60570" w:rsidRDefault="00A60570" w:rsidP="00A60570">
      <w:pPr>
        <w:pStyle w:val="affe"/>
        <w:spacing w:before="156" w:after="156"/>
        <w:rPr>
          <w:rFonts w:ascii="宋体" w:eastAsia="宋体"/>
        </w:rPr>
      </w:pPr>
      <w:r w:rsidRPr="00A60570">
        <w:rPr>
          <w:rFonts w:ascii="宋体" w:eastAsia="宋体" w:hint="eastAsia"/>
        </w:rPr>
        <w:t>宜采用粮情检测系统或仪表定期检测粮食温度、仓内空间温度及湿度、大气温度及湿度，并检测粮面隔热材料下面的温度及湿度。</w:t>
      </w:r>
    </w:p>
    <w:p w:rsidR="00A60570" w:rsidRDefault="00A60570" w:rsidP="00A60570">
      <w:pPr>
        <w:pStyle w:val="affe"/>
        <w:spacing w:before="156" w:after="156"/>
        <w:rPr>
          <w:rFonts w:ascii="宋体" w:eastAsia="宋体"/>
        </w:rPr>
      </w:pPr>
      <w:r w:rsidRPr="00A60570">
        <w:rPr>
          <w:rFonts w:ascii="宋体" w:eastAsia="宋体" w:hint="eastAsia"/>
        </w:rPr>
        <w:t>定期入仓检查粮情，检查隔热材料及隔热材料下面是否出现或即将出现结露、发热、生虫、霉变、板结等异常情况，重点检查墙角、</w:t>
      </w:r>
      <w:proofErr w:type="gramStart"/>
      <w:r w:rsidRPr="00A60570">
        <w:rPr>
          <w:rFonts w:ascii="宋体" w:eastAsia="宋体" w:hint="eastAsia"/>
        </w:rPr>
        <w:t>踏粮板</w:t>
      </w:r>
      <w:proofErr w:type="gramEnd"/>
      <w:r w:rsidRPr="00A60570">
        <w:rPr>
          <w:rFonts w:ascii="宋体" w:eastAsia="宋体" w:hint="eastAsia"/>
        </w:rPr>
        <w:t>下及杂质聚集区等易发生粮情部位。粮情检查、检测内容及周期应符合GB/T 29890规定。</w:t>
      </w:r>
    </w:p>
    <w:p w:rsidR="00A60570" w:rsidRDefault="00A60570" w:rsidP="00A60570">
      <w:pPr>
        <w:pStyle w:val="affe"/>
        <w:spacing w:before="156" w:after="156"/>
        <w:rPr>
          <w:rFonts w:ascii="宋体" w:eastAsia="宋体"/>
        </w:rPr>
      </w:pPr>
      <w:r w:rsidRPr="00A60570">
        <w:rPr>
          <w:rFonts w:ascii="宋体" w:eastAsia="宋体" w:hint="eastAsia"/>
        </w:rPr>
        <w:t>入仓检查宜选择气温相对较低的时段，检查后</w:t>
      </w:r>
      <w:proofErr w:type="gramStart"/>
      <w:r w:rsidRPr="00A60570">
        <w:rPr>
          <w:rFonts w:ascii="宋体" w:eastAsia="宋体" w:hint="eastAsia"/>
        </w:rPr>
        <w:t>后</w:t>
      </w:r>
      <w:proofErr w:type="gramEnd"/>
      <w:r w:rsidRPr="00A60570">
        <w:rPr>
          <w:rFonts w:ascii="宋体" w:eastAsia="宋体" w:hint="eastAsia"/>
        </w:rPr>
        <w:t>及时关闭开启的门窗及仓内照明。</w:t>
      </w:r>
    </w:p>
    <w:p w:rsidR="00A60570" w:rsidRDefault="00A60570" w:rsidP="00A60570">
      <w:pPr>
        <w:pStyle w:val="affd"/>
        <w:spacing w:before="156" w:after="156"/>
        <w:rPr>
          <w:rFonts w:ascii="宋体" w:eastAsia="宋体"/>
        </w:rPr>
      </w:pPr>
      <w:r w:rsidRPr="00A60570">
        <w:rPr>
          <w:rFonts w:ascii="宋体" w:eastAsia="宋体" w:hint="eastAsia"/>
        </w:rPr>
        <w:t>粮情处理</w:t>
      </w:r>
    </w:p>
    <w:p w:rsidR="00A60570" w:rsidRDefault="00A60570" w:rsidP="00A60570">
      <w:pPr>
        <w:pStyle w:val="affe"/>
        <w:spacing w:before="156" w:after="156"/>
        <w:rPr>
          <w:rFonts w:ascii="宋体" w:eastAsia="宋体"/>
        </w:rPr>
      </w:pPr>
      <w:r w:rsidRPr="00A60570">
        <w:rPr>
          <w:rFonts w:ascii="宋体" w:eastAsia="宋体" w:hint="eastAsia"/>
        </w:rPr>
        <w:t>控温储粮</w:t>
      </w:r>
    </w:p>
    <w:p w:rsidR="00A60570" w:rsidRDefault="00A60570" w:rsidP="00A60570">
      <w:pPr>
        <w:pStyle w:val="afff"/>
        <w:spacing w:before="156" w:after="156"/>
        <w:rPr>
          <w:rFonts w:ascii="宋体" w:eastAsia="宋体"/>
        </w:rPr>
      </w:pPr>
      <w:r w:rsidRPr="00A60570">
        <w:rPr>
          <w:rFonts w:ascii="宋体" w:eastAsia="宋体" w:hint="eastAsia"/>
        </w:rPr>
        <w:t>上层粮食平均温度达到20℃时，宜结合应用空调控温或环流通风控温，控制</w:t>
      </w:r>
      <w:proofErr w:type="gramStart"/>
      <w:r w:rsidRPr="00A60570">
        <w:rPr>
          <w:rFonts w:ascii="宋体" w:eastAsia="宋体" w:hint="eastAsia"/>
        </w:rPr>
        <w:t>上层粮</w:t>
      </w:r>
      <w:proofErr w:type="gramEnd"/>
      <w:r w:rsidRPr="00A60570">
        <w:rPr>
          <w:rFonts w:ascii="宋体" w:eastAsia="宋体" w:hint="eastAsia"/>
        </w:rPr>
        <w:t>温升高。</w:t>
      </w:r>
    </w:p>
    <w:p w:rsidR="00A60570" w:rsidRDefault="00A60570" w:rsidP="00A60570">
      <w:pPr>
        <w:pStyle w:val="afff"/>
        <w:spacing w:before="156" w:after="156"/>
        <w:rPr>
          <w:rFonts w:ascii="宋体" w:eastAsia="宋体"/>
        </w:rPr>
      </w:pPr>
      <w:r w:rsidRPr="00A60570">
        <w:rPr>
          <w:rFonts w:ascii="宋体" w:eastAsia="宋体" w:hint="eastAsia"/>
        </w:rPr>
        <w:t>应用空调制冷控制粮面隔热材料上部仓内空间温度，准低温储粮空调设定温度不宜大于25℃。</w:t>
      </w:r>
    </w:p>
    <w:p w:rsidR="00A60570" w:rsidRDefault="00A60570" w:rsidP="00A60570">
      <w:pPr>
        <w:pStyle w:val="afff"/>
        <w:spacing w:before="156" w:after="156"/>
        <w:rPr>
          <w:rFonts w:ascii="宋体" w:eastAsia="宋体"/>
        </w:rPr>
      </w:pPr>
      <w:r w:rsidRPr="00A60570">
        <w:rPr>
          <w:rFonts w:ascii="宋体" w:eastAsia="宋体" w:hint="eastAsia"/>
        </w:rPr>
        <w:t>应用环流通风控温，当粮面隔热材料为透气性良好的稻壳、草垫、毛毡、麻袋时，不用去除粮面隔热材料直接环流通风控温；当粮面隔热材料透气性不好时，宜收起粮面隔热材料再环流通风控温，方法符合DB21/T 3130规定。</w:t>
      </w:r>
    </w:p>
    <w:p w:rsidR="00A60570" w:rsidRDefault="00A60570" w:rsidP="00A60570">
      <w:pPr>
        <w:pStyle w:val="affe"/>
        <w:spacing w:before="156" w:after="156"/>
        <w:rPr>
          <w:rFonts w:ascii="宋体" w:eastAsia="宋体"/>
        </w:rPr>
      </w:pPr>
      <w:r w:rsidRPr="00A60570">
        <w:rPr>
          <w:rFonts w:ascii="宋体" w:eastAsia="宋体" w:hint="eastAsia"/>
        </w:rPr>
        <w:lastRenderedPageBreak/>
        <w:t>通风</w:t>
      </w:r>
    </w:p>
    <w:p w:rsidR="00A60570" w:rsidRDefault="00A60570" w:rsidP="00A60570">
      <w:pPr>
        <w:pStyle w:val="afff"/>
        <w:spacing w:before="156" w:after="156"/>
        <w:rPr>
          <w:rFonts w:ascii="宋体" w:eastAsia="宋体"/>
        </w:rPr>
      </w:pPr>
      <w:r w:rsidRPr="00A60570">
        <w:rPr>
          <w:rFonts w:ascii="宋体" w:eastAsia="宋体" w:hint="eastAsia"/>
        </w:rPr>
        <w:t>不具备控温储粮条件时，宜利用夏季夜间低温时间，</w:t>
      </w:r>
      <w:proofErr w:type="gramStart"/>
      <w:r w:rsidRPr="00A60570">
        <w:rPr>
          <w:rFonts w:ascii="宋体" w:eastAsia="宋体" w:hint="eastAsia"/>
        </w:rPr>
        <w:t>开启仓窗和</w:t>
      </w:r>
      <w:proofErr w:type="gramEnd"/>
      <w:r w:rsidRPr="00A60570">
        <w:rPr>
          <w:rFonts w:ascii="宋体" w:eastAsia="宋体" w:hint="eastAsia"/>
        </w:rPr>
        <w:t>轴流风机通风换气，排出仓内空间积热。</w:t>
      </w:r>
    </w:p>
    <w:p w:rsidR="00A60570" w:rsidRDefault="00A60570" w:rsidP="00A60570">
      <w:pPr>
        <w:pStyle w:val="afff"/>
        <w:spacing w:before="156" w:after="156"/>
        <w:rPr>
          <w:rFonts w:ascii="宋体" w:eastAsia="宋体"/>
        </w:rPr>
      </w:pPr>
      <w:r w:rsidRPr="00A60570">
        <w:rPr>
          <w:rFonts w:ascii="宋体" w:eastAsia="宋体" w:hint="eastAsia"/>
        </w:rPr>
        <w:t>当粮堆上层发热、结露时，应及时进行机械通风或谷物冷却通风，排出粮堆上层及仓内空间积热，机械通风方法符合LS/T 1202规定，谷物冷却通风方法符合GB/T 29374规定。</w:t>
      </w:r>
    </w:p>
    <w:p w:rsidR="00A60570" w:rsidRDefault="00A60570" w:rsidP="00A60570">
      <w:pPr>
        <w:pStyle w:val="afff"/>
        <w:spacing w:before="156" w:after="156"/>
        <w:rPr>
          <w:rFonts w:ascii="宋体" w:eastAsia="宋体"/>
        </w:rPr>
      </w:pPr>
      <w:r w:rsidRPr="00A60570">
        <w:rPr>
          <w:rFonts w:ascii="宋体" w:eastAsia="宋体" w:hint="eastAsia"/>
        </w:rPr>
        <w:t>粮堆局部发热、结露时，应采用单管风机或多管风机进行局部通风，排出发热部位积热。对粮堆上层局部发热点，可以采用将发热点及附近粮食挖出并散开的方法降低粮温。</w:t>
      </w:r>
    </w:p>
    <w:p w:rsidR="00A60570" w:rsidRDefault="00A60570" w:rsidP="00A60570">
      <w:pPr>
        <w:pStyle w:val="afff"/>
        <w:spacing w:before="156" w:after="156"/>
        <w:rPr>
          <w:rFonts w:ascii="宋体" w:eastAsia="宋体"/>
        </w:rPr>
      </w:pPr>
      <w:r w:rsidRPr="00A60570">
        <w:rPr>
          <w:rFonts w:ascii="宋体" w:eastAsia="宋体" w:hint="eastAsia"/>
        </w:rPr>
        <w:t>机械通风和谷物冷却通风前，应收起影响通风的粮面隔热材料。当采用透气性良好的稻壳、草垫等粮面隔热材料时，可以</w:t>
      </w:r>
      <w:proofErr w:type="gramStart"/>
      <w:r w:rsidRPr="00A60570">
        <w:rPr>
          <w:rFonts w:ascii="宋体" w:eastAsia="宋体" w:hint="eastAsia"/>
        </w:rPr>
        <w:t>不</w:t>
      </w:r>
      <w:proofErr w:type="gramEnd"/>
      <w:r w:rsidRPr="00A60570">
        <w:rPr>
          <w:rFonts w:ascii="宋体" w:eastAsia="宋体" w:hint="eastAsia"/>
        </w:rPr>
        <w:t>收起隔热材料直接进行通风。</w:t>
      </w:r>
    </w:p>
    <w:p w:rsidR="00A60570" w:rsidRDefault="00A60570" w:rsidP="00A60570">
      <w:pPr>
        <w:pStyle w:val="afff"/>
        <w:spacing w:before="156" w:after="156"/>
        <w:rPr>
          <w:rFonts w:ascii="宋体" w:eastAsia="宋体"/>
        </w:rPr>
      </w:pPr>
      <w:r w:rsidRPr="00A60570">
        <w:rPr>
          <w:rFonts w:ascii="宋体" w:eastAsia="宋体" w:hint="eastAsia"/>
        </w:rPr>
        <w:t>横向通风仓粮面隔热，夏季不宜开展机械通风。</w:t>
      </w:r>
    </w:p>
    <w:p w:rsidR="00A60570" w:rsidRDefault="00A60570" w:rsidP="00A60570">
      <w:pPr>
        <w:pStyle w:val="affe"/>
        <w:spacing w:before="156" w:after="156"/>
        <w:rPr>
          <w:rFonts w:ascii="宋体" w:eastAsia="宋体"/>
        </w:rPr>
      </w:pPr>
      <w:r w:rsidRPr="00A60570">
        <w:rPr>
          <w:rFonts w:ascii="宋体" w:eastAsia="宋体" w:hint="eastAsia"/>
        </w:rPr>
        <w:t>熏蒸杀虫</w:t>
      </w:r>
    </w:p>
    <w:p w:rsidR="00A60570" w:rsidRDefault="00A60570" w:rsidP="00A60570">
      <w:pPr>
        <w:pStyle w:val="affff6"/>
        <w:ind w:firstLine="420"/>
      </w:pPr>
      <w:r w:rsidRPr="00A60570">
        <w:rPr>
          <w:rFonts w:hint="eastAsia"/>
        </w:rPr>
        <w:t>发生储粮害虫并达到一般虫粮等级时，宜进行化学药剂杀虫处理，杀虫方法符合GB/T 29890附录D规定。</w:t>
      </w:r>
    </w:p>
    <w:p w:rsidR="00A60570" w:rsidRDefault="00A60570" w:rsidP="00A60570">
      <w:pPr>
        <w:pStyle w:val="affd"/>
        <w:spacing w:before="156" w:after="156"/>
        <w:rPr>
          <w:rFonts w:ascii="宋体" w:eastAsia="宋体"/>
        </w:rPr>
      </w:pPr>
      <w:r w:rsidRPr="00A60570">
        <w:rPr>
          <w:rFonts w:ascii="宋体" w:eastAsia="宋体" w:hint="eastAsia"/>
        </w:rPr>
        <w:t>结束粮面隔热条件</w:t>
      </w:r>
    </w:p>
    <w:p w:rsidR="0003011D" w:rsidRDefault="0003011D" w:rsidP="0003011D">
      <w:pPr>
        <w:pStyle w:val="affe"/>
        <w:spacing w:before="156" w:after="156"/>
        <w:rPr>
          <w:rFonts w:ascii="宋体" w:eastAsia="宋体"/>
        </w:rPr>
      </w:pPr>
      <w:r w:rsidRPr="0003011D">
        <w:rPr>
          <w:rFonts w:ascii="宋体" w:eastAsia="宋体" w:hint="eastAsia"/>
        </w:rPr>
        <w:t>平均气温、</w:t>
      </w:r>
      <w:proofErr w:type="gramStart"/>
      <w:r w:rsidRPr="0003011D">
        <w:rPr>
          <w:rFonts w:ascii="宋体" w:eastAsia="宋体" w:hint="eastAsia"/>
        </w:rPr>
        <w:t>仓温低于</w:t>
      </w:r>
      <w:proofErr w:type="gramEnd"/>
      <w:r w:rsidRPr="0003011D">
        <w:rPr>
          <w:rFonts w:ascii="宋体" w:eastAsia="宋体" w:hint="eastAsia"/>
        </w:rPr>
        <w:t>粮面温度。</w:t>
      </w:r>
    </w:p>
    <w:p w:rsidR="0003011D" w:rsidRDefault="0003011D" w:rsidP="0003011D">
      <w:pPr>
        <w:pStyle w:val="affe"/>
        <w:spacing w:before="156" w:after="156"/>
        <w:rPr>
          <w:rFonts w:ascii="宋体" w:eastAsia="宋体"/>
        </w:rPr>
      </w:pPr>
      <w:r w:rsidRPr="0003011D">
        <w:rPr>
          <w:rFonts w:ascii="宋体" w:eastAsia="宋体" w:hint="eastAsia"/>
        </w:rPr>
        <w:t>发现隔热材料下发生多点发热、结露、生虫等粮情后，且影响粮情处理时。</w:t>
      </w:r>
    </w:p>
    <w:p w:rsidR="0003011D" w:rsidRDefault="0003011D" w:rsidP="0003011D">
      <w:pPr>
        <w:pStyle w:val="affe"/>
        <w:spacing w:before="156" w:after="156"/>
        <w:rPr>
          <w:rFonts w:ascii="宋体" w:eastAsia="宋体"/>
        </w:rPr>
      </w:pPr>
      <w:r w:rsidRPr="0003011D">
        <w:rPr>
          <w:rFonts w:ascii="宋体" w:eastAsia="宋体" w:hint="eastAsia"/>
        </w:rPr>
        <w:t>粮食出仓前。</w:t>
      </w:r>
    </w:p>
    <w:p w:rsidR="0003011D" w:rsidRDefault="003C2382" w:rsidP="003C2382">
      <w:pPr>
        <w:pStyle w:val="affd"/>
        <w:spacing w:before="156" w:after="156"/>
        <w:rPr>
          <w:rFonts w:ascii="宋体" w:eastAsia="宋体"/>
        </w:rPr>
      </w:pPr>
      <w:r w:rsidRPr="003C2382">
        <w:rPr>
          <w:rFonts w:ascii="宋体" w:eastAsia="宋体" w:hint="eastAsia"/>
        </w:rPr>
        <w:t>结束粮面隔热</w:t>
      </w:r>
    </w:p>
    <w:p w:rsidR="003C2382" w:rsidRDefault="003C2382" w:rsidP="003C2382">
      <w:pPr>
        <w:pStyle w:val="affe"/>
        <w:spacing w:before="156" w:after="156"/>
        <w:rPr>
          <w:rFonts w:ascii="宋体" w:eastAsia="宋体"/>
        </w:rPr>
      </w:pPr>
      <w:r w:rsidRPr="003C2382">
        <w:rPr>
          <w:rFonts w:ascii="宋体" w:eastAsia="宋体" w:hint="eastAsia"/>
        </w:rPr>
        <w:t>检查粮情，确定达到结束粮面隔热条件。</w:t>
      </w:r>
    </w:p>
    <w:p w:rsidR="003C2382" w:rsidRDefault="003C2382" w:rsidP="003C2382">
      <w:pPr>
        <w:pStyle w:val="affe"/>
        <w:spacing w:before="156" w:after="156"/>
        <w:rPr>
          <w:rFonts w:ascii="宋体" w:eastAsia="宋体"/>
        </w:rPr>
      </w:pPr>
      <w:r w:rsidRPr="003C2382">
        <w:rPr>
          <w:rFonts w:ascii="宋体" w:eastAsia="宋体" w:hint="eastAsia"/>
        </w:rPr>
        <w:t>收起隔热材料并运出仓外。</w:t>
      </w:r>
    </w:p>
    <w:p w:rsidR="003C2382" w:rsidRDefault="003C2382" w:rsidP="003C2382">
      <w:pPr>
        <w:pStyle w:val="affe"/>
        <w:spacing w:before="156" w:after="156"/>
        <w:rPr>
          <w:rFonts w:ascii="宋体" w:eastAsia="宋体"/>
        </w:rPr>
      </w:pPr>
      <w:r w:rsidRPr="003C2382">
        <w:rPr>
          <w:rFonts w:ascii="宋体" w:eastAsia="宋体" w:hint="eastAsia"/>
        </w:rPr>
        <w:t>清扫粮面，清除粮面剩余隔热材料碎屑。</w:t>
      </w:r>
    </w:p>
    <w:p w:rsidR="003C2382" w:rsidRDefault="003C2382" w:rsidP="003C2382">
      <w:pPr>
        <w:pStyle w:val="affd"/>
        <w:spacing w:before="156" w:after="156"/>
        <w:rPr>
          <w:rFonts w:ascii="宋体" w:eastAsia="宋体"/>
        </w:rPr>
      </w:pPr>
      <w:r w:rsidRPr="003C2382">
        <w:rPr>
          <w:rFonts w:ascii="宋体" w:eastAsia="宋体" w:hint="eastAsia"/>
        </w:rPr>
        <w:t>隔热材料用后管理</w:t>
      </w:r>
    </w:p>
    <w:p w:rsidR="003C2382" w:rsidRDefault="003C2382" w:rsidP="003C2382">
      <w:pPr>
        <w:pStyle w:val="affe"/>
        <w:spacing w:before="156" w:after="156"/>
        <w:rPr>
          <w:rFonts w:ascii="宋体" w:eastAsia="宋体"/>
        </w:rPr>
      </w:pPr>
      <w:r w:rsidRPr="003C2382">
        <w:rPr>
          <w:rFonts w:ascii="宋体" w:eastAsia="宋体" w:hint="eastAsia"/>
        </w:rPr>
        <w:t>隔热材料使用完成后，剔除破损、生霉、生虫的隔热材料，将完好的隔热材料清理干净，置于通风、干燥处，下部垫高码垛，上部苫盖。</w:t>
      </w:r>
    </w:p>
    <w:p w:rsidR="003C2382" w:rsidRDefault="003C2382" w:rsidP="003C2382">
      <w:pPr>
        <w:pStyle w:val="affe"/>
        <w:spacing w:before="156" w:after="156"/>
        <w:rPr>
          <w:rFonts w:ascii="宋体" w:eastAsia="宋体"/>
        </w:rPr>
      </w:pPr>
      <w:r w:rsidRPr="003C2382">
        <w:rPr>
          <w:rFonts w:ascii="宋体" w:eastAsia="宋体" w:hint="eastAsia"/>
        </w:rPr>
        <w:t>定期检查隔热材料，发现水浸、生霉、漏水等情况，宜采用晾晒、通风等方法处理。</w:t>
      </w:r>
    </w:p>
    <w:p w:rsidR="003C2382" w:rsidRDefault="003C2382" w:rsidP="003C2382">
      <w:pPr>
        <w:pStyle w:val="affe"/>
        <w:spacing w:before="156" w:after="156"/>
        <w:rPr>
          <w:rFonts w:ascii="宋体" w:eastAsia="宋体"/>
        </w:rPr>
      </w:pPr>
      <w:r w:rsidRPr="003C2382">
        <w:rPr>
          <w:rFonts w:ascii="宋体" w:eastAsia="宋体" w:hint="eastAsia"/>
        </w:rPr>
        <w:t>在隔热材料表面及内部发现储粮害虫，宜采用化学药剂杀虫，化学药剂使用方法符合GB/T 29890附录D中器材杀虫的规定。</w:t>
      </w:r>
    </w:p>
    <w:p w:rsidR="003C2382" w:rsidRDefault="003C2382" w:rsidP="003C2382">
      <w:pPr>
        <w:pStyle w:val="affd"/>
        <w:spacing w:before="156" w:after="156"/>
        <w:rPr>
          <w:rFonts w:ascii="宋体" w:eastAsia="宋体"/>
        </w:rPr>
      </w:pPr>
      <w:r w:rsidRPr="003C2382">
        <w:rPr>
          <w:rFonts w:ascii="宋体" w:eastAsia="宋体" w:hint="eastAsia"/>
        </w:rPr>
        <w:t>安全要求</w:t>
      </w:r>
    </w:p>
    <w:p w:rsidR="003C2382" w:rsidRDefault="003C2382" w:rsidP="003C2382">
      <w:pPr>
        <w:pStyle w:val="affe"/>
        <w:spacing w:before="156" w:after="156"/>
        <w:rPr>
          <w:rFonts w:ascii="宋体" w:eastAsia="宋体"/>
        </w:rPr>
      </w:pPr>
      <w:r w:rsidRPr="003C2382">
        <w:rPr>
          <w:rFonts w:ascii="宋体" w:eastAsia="宋体" w:hint="eastAsia"/>
        </w:rPr>
        <w:t>仓内严禁吸烟、明火。</w:t>
      </w:r>
    </w:p>
    <w:p w:rsidR="003C2382" w:rsidRDefault="003C2382" w:rsidP="003C2382">
      <w:pPr>
        <w:pStyle w:val="affe"/>
        <w:spacing w:before="156" w:after="156"/>
        <w:rPr>
          <w:rFonts w:ascii="宋体" w:eastAsia="宋体"/>
        </w:rPr>
      </w:pPr>
      <w:r w:rsidRPr="003C2382">
        <w:rPr>
          <w:rFonts w:ascii="宋体" w:eastAsia="宋体" w:hint="eastAsia"/>
        </w:rPr>
        <w:t>仓内严禁开展电焊、气割等可产生明火、高温的作业。</w:t>
      </w:r>
    </w:p>
    <w:bookmarkEnd w:id="22"/>
    <w:p w:rsidR="003C2382" w:rsidRPr="003C2382" w:rsidRDefault="003C2382" w:rsidP="003C2382">
      <w:pPr>
        <w:pStyle w:val="affe"/>
        <w:spacing w:before="156" w:after="156"/>
        <w:rPr>
          <w:rFonts w:ascii="宋体" w:eastAsia="宋体"/>
        </w:rPr>
      </w:pPr>
      <w:r w:rsidRPr="003C2382">
        <w:rPr>
          <w:rFonts w:ascii="宋体" w:eastAsia="宋体" w:hint="eastAsia"/>
        </w:rPr>
        <w:t>照明灯具（防爆型）与隔热材料的净距离不小于1.5m。</w:t>
      </w:r>
    </w:p>
    <w:p w:rsidR="003C2382" w:rsidRPr="003C2382" w:rsidRDefault="003C2382" w:rsidP="003C2382">
      <w:pPr>
        <w:pStyle w:val="affffffffa"/>
        <w:numPr>
          <w:ilvl w:val="0"/>
          <w:numId w:val="0"/>
        </w:numPr>
      </w:pPr>
    </w:p>
    <w:sectPr w:rsidR="003C2382" w:rsidRPr="003C2382"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83" w:rsidRDefault="00DF1F83" w:rsidP="00D86DB7">
      <w:r>
        <w:separator/>
      </w:r>
    </w:p>
    <w:p w:rsidR="00DF1F83" w:rsidRDefault="00DF1F83"/>
    <w:p w:rsidR="00DF1F83" w:rsidRDefault="00DF1F83"/>
  </w:endnote>
  <w:endnote w:type="continuationSeparator" w:id="0">
    <w:p w:rsidR="00DF1F83" w:rsidRDefault="00DF1F83" w:rsidP="00D86DB7">
      <w:r>
        <w:continuationSeparator/>
      </w:r>
    </w:p>
    <w:p w:rsidR="00DF1F83" w:rsidRDefault="00DF1F83"/>
    <w:p w:rsidR="00DF1F83" w:rsidRDefault="00DF1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D6" w:rsidRDefault="000C57D6" w:rsidP="00C94DF2">
    <w:pPr>
      <w:pStyle w:val="affff3"/>
    </w:pPr>
    <w:r>
      <w:fldChar w:fldCharType="begin"/>
    </w:r>
    <w:r>
      <w:instrText>PAGE   \* MERGEFORMAT</w:instrText>
    </w:r>
    <w:r>
      <w:fldChar w:fldCharType="separate"/>
    </w:r>
    <w:r w:rsidR="00197180" w:rsidRPr="00197180">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83" w:rsidRDefault="00DF1F83" w:rsidP="00D86DB7">
      <w:r>
        <w:separator/>
      </w:r>
    </w:p>
  </w:footnote>
  <w:footnote w:type="continuationSeparator" w:id="0">
    <w:p w:rsidR="00DF1F83" w:rsidRDefault="00DF1F83" w:rsidP="00D86DB7">
      <w:r>
        <w:continuationSeparator/>
      </w:r>
    </w:p>
    <w:p w:rsidR="00DF1F83" w:rsidRDefault="00DF1F83"/>
    <w:p w:rsidR="00DF1F83" w:rsidRDefault="00DF1F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494389">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197180">
      <w:t>DB 21/ XXXX</w:t>
    </w:r>
    <w:r w:rsidR="00197180">
      <w:t>—</w:t>
    </w:r>
    <w:r w:rsidR="00197180">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5F40123"/>
    <w:multiLevelType w:val="multilevel"/>
    <w:tmpl w:val="6FA69056"/>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EAD168D"/>
    <w:multiLevelType w:val="multilevel"/>
    <w:tmpl w:val="AD5ADA8E"/>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2">
    <w:nsid w:val="255C000E"/>
    <w:multiLevelType w:val="multilevel"/>
    <w:tmpl w:val="8544F22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3">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9F91A2B"/>
    <w:multiLevelType w:val="multilevel"/>
    <w:tmpl w:val="1878FDD6"/>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8">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C071F6"/>
    <w:multiLevelType w:val="multilevel"/>
    <w:tmpl w:val="7D5A70C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5">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97CCD13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6F346F65"/>
    <w:multiLevelType w:val="multilevel"/>
    <w:tmpl w:val="94620BD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6">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5"/>
  </w:num>
  <w:num w:numId="3">
    <w:abstractNumId w:val="6"/>
  </w:num>
  <w:num w:numId="4">
    <w:abstractNumId w:val="22"/>
  </w:num>
  <w:num w:numId="5">
    <w:abstractNumId w:val="16"/>
  </w:num>
  <w:num w:numId="6">
    <w:abstractNumId w:val="28"/>
  </w:num>
  <w:num w:numId="7">
    <w:abstractNumId w:val="9"/>
  </w:num>
  <w:num w:numId="8">
    <w:abstractNumId w:val="10"/>
  </w:num>
  <w:num w:numId="9">
    <w:abstractNumId w:val="20"/>
  </w:num>
  <w:num w:numId="10">
    <w:abstractNumId w:val="29"/>
  </w:num>
  <w:num w:numId="11">
    <w:abstractNumId w:val="5"/>
  </w:num>
  <w:num w:numId="12">
    <w:abstractNumId w:val="18"/>
  </w:num>
  <w:num w:numId="13">
    <w:abstractNumId w:val="30"/>
  </w:num>
  <w:num w:numId="14">
    <w:abstractNumId w:val="14"/>
  </w:num>
  <w:num w:numId="15">
    <w:abstractNumId w:val="7"/>
  </w:num>
  <w:num w:numId="16">
    <w:abstractNumId w:val="13"/>
  </w:num>
  <w:num w:numId="17">
    <w:abstractNumId w:val="27"/>
  </w:num>
  <w:num w:numId="18">
    <w:abstractNumId w:val="4"/>
  </w:num>
  <w:num w:numId="19">
    <w:abstractNumId w:val="8"/>
  </w:num>
  <w:num w:numId="20">
    <w:abstractNumId w:val="23"/>
  </w:num>
  <w:num w:numId="21">
    <w:abstractNumId w:val="26"/>
  </w:num>
  <w:num w:numId="22">
    <w:abstractNumId w:val="21"/>
  </w:num>
  <w:num w:numId="23">
    <w:abstractNumId w:val="34"/>
  </w:num>
  <w:num w:numId="24">
    <w:abstractNumId w:val="19"/>
  </w:num>
  <w:num w:numId="25">
    <w:abstractNumId w:val="33"/>
  </w:num>
  <w:num w:numId="26">
    <w:abstractNumId w:val="3"/>
  </w:num>
  <w:num w:numId="27">
    <w:abstractNumId w:val="15"/>
  </w:num>
  <w:num w:numId="28">
    <w:abstractNumId w:val="36"/>
  </w:num>
  <w:num w:numId="29">
    <w:abstractNumId w:val="32"/>
  </w:num>
  <w:num w:numId="30">
    <w:abstractNumId w:val="31"/>
  </w:num>
  <w:num w:numId="31">
    <w:abstractNumId w:val="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36gkptl0ziTeJ6z+m4eEzw3GLiXX4mEygT9Zz9u1W9aZFRFl//zIzTev0kYeseawgxJvlwx1SXhnwSRC//ipDg==" w:salt="IO7Ju7K6RDVCttQhPBclz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8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11D"/>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9CF"/>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97180"/>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75D7"/>
    <w:rsid w:val="00210B15"/>
    <w:rsid w:val="002142EA"/>
    <w:rsid w:val="002204BB"/>
    <w:rsid w:val="00221B79"/>
    <w:rsid w:val="00221C6B"/>
    <w:rsid w:val="002253A1"/>
    <w:rsid w:val="00225CF8"/>
    <w:rsid w:val="0022794E"/>
    <w:rsid w:val="0023001D"/>
    <w:rsid w:val="00233D64"/>
    <w:rsid w:val="0023482A"/>
    <w:rsid w:val="002359CB"/>
    <w:rsid w:val="00243540"/>
    <w:rsid w:val="0024497B"/>
    <w:rsid w:val="0024515B"/>
    <w:rsid w:val="00246021"/>
    <w:rsid w:val="0024666E"/>
    <w:rsid w:val="00247381"/>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3E60"/>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96E"/>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2382"/>
    <w:rsid w:val="003C5A43"/>
    <w:rsid w:val="003D0519"/>
    <w:rsid w:val="003D0FF6"/>
    <w:rsid w:val="003D1071"/>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3B8"/>
    <w:rsid w:val="00492F02"/>
    <w:rsid w:val="004939AE"/>
    <w:rsid w:val="00494389"/>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1376"/>
    <w:rsid w:val="0050363E"/>
    <w:rsid w:val="005039BC"/>
    <w:rsid w:val="005043BB"/>
    <w:rsid w:val="00504A3D"/>
    <w:rsid w:val="00505767"/>
    <w:rsid w:val="005073F0"/>
    <w:rsid w:val="00510A7B"/>
    <w:rsid w:val="00512F6E"/>
    <w:rsid w:val="00513038"/>
    <w:rsid w:val="00514174"/>
    <w:rsid w:val="00516088"/>
    <w:rsid w:val="00516B0B"/>
    <w:rsid w:val="0052208C"/>
    <w:rsid w:val="005220EC"/>
    <w:rsid w:val="00523F95"/>
    <w:rsid w:val="00524D65"/>
    <w:rsid w:val="00525B16"/>
    <w:rsid w:val="00533D04"/>
    <w:rsid w:val="00533DA5"/>
    <w:rsid w:val="00534804"/>
    <w:rsid w:val="00534BDF"/>
    <w:rsid w:val="005354EA"/>
    <w:rsid w:val="0053585F"/>
    <w:rsid w:val="00535EC4"/>
    <w:rsid w:val="00535ED9"/>
    <w:rsid w:val="0053692B"/>
    <w:rsid w:val="00541853"/>
    <w:rsid w:val="00542E6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44D5"/>
    <w:rsid w:val="00586630"/>
    <w:rsid w:val="00587ADD"/>
    <w:rsid w:val="00591E27"/>
    <w:rsid w:val="0059540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970"/>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6F2D"/>
    <w:rsid w:val="006E23EA"/>
    <w:rsid w:val="006F03A8"/>
    <w:rsid w:val="006F2ACA"/>
    <w:rsid w:val="006F2ADC"/>
    <w:rsid w:val="006F2BFE"/>
    <w:rsid w:val="006F31E9"/>
    <w:rsid w:val="006F332B"/>
    <w:rsid w:val="006F6284"/>
    <w:rsid w:val="007002C5"/>
    <w:rsid w:val="00704387"/>
    <w:rsid w:val="00705E84"/>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6C0"/>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DC8"/>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052"/>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861"/>
    <w:rsid w:val="008B0C9C"/>
    <w:rsid w:val="008B166D"/>
    <w:rsid w:val="008B17F4"/>
    <w:rsid w:val="008B3615"/>
    <w:rsid w:val="008B4AC4"/>
    <w:rsid w:val="008B50C8"/>
    <w:rsid w:val="008B5281"/>
    <w:rsid w:val="008B575B"/>
    <w:rsid w:val="008B7E05"/>
    <w:rsid w:val="008C1797"/>
    <w:rsid w:val="008C219C"/>
    <w:rsid w:val="008C475E"/>
    <w:rsid w:val="008C619A"/>
    <w:rsid w:val="008D0CE8"/>
    <w:rsid w:val="008D2D1D"/>
    <w:rsid w:val="008D453D"/>
    <w:rsid w:val="008D53AD"/>
    <w:rsid w:val="008D562B"/>
    <w:rsid w:val="008D5733"/>
    <w:rsid w:val="008D61BE"/>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35F1"/>
    <w:rsid w:val="009D47FA"/>
    <w:rsid w:val="009D4C5B"/>
    <w:rsid w:val="009D50D2"/>
    <w:rsid w:val="009D6BCA"/>
    <w:rsid w:val="009E0F62"/>
    <w:rsid w:val="009E4A58"/>
    <w:rsid w:val="009E5A2D"/>
    <w:rsid w:val="009E5AB2"/>
    <w:rsid w:val="009E6219"/>
    <w:rsid w:val="009E7E5C"/>
    <w:rsid w:val="009F03B3"/>
    <w:rsid w:val="00A0096C"/>
    <w:rsid w:val="00A01757"/>
    <w:rsid w:val="00A028C0"/>
    <w:rsid w:val="00A02BAE"/>
    <w:rsid w:val="00A06A6B"/>
    <w:rsid w:val="00A07E47"/>
    <w:rsid w:val="00A1029C"/>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570"/>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EB1"/>
    <w:rsid w:val="00B21F61"/>
    <w:rsid w:val="00B261F1"/>
    <w:rsid w:val="00B265BC"/>
    <w:rsid w:val="00B31FB1"/>
    <w:rsid w:val="00B33952"/>
    <w:rsid w:val="00B33C5E"/>
    <w:rsid w:val="00B33D63"/>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D6D61"/>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1D1A"/>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3EA5"/>
    <w:rsid w:val="00DD4FE5"/>
    <w:rsid w:val="00DD54B0"/>
    <w:rsid w:val="00DD57EE"/>
    <w:rsid w:val="00DD6BCC"/>
    <w:rsid w:val="00DE0A4B"/>
    <w:rsid w:val="00DE2410"/>
    <w:rsid w:val="00DE2939"/>
    <w:rsid w:val="00DE6E81"/>
    <w:rsid w:val="00DE703F"/>
    <w:rsid w:val="00DE7595"/>
    <w:rsid w:val="00DF1961"/>
    <w:rsid w:val="00DF1F83"/>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3A5"/>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689"/>
    <w:rsid w:val="00F25BB6"/>
    <w:rsid w:val="00F26B7E"/>
    <w:rsid w:val="00F27A3B"/>
    <w:rsid w:val="00F33817"/>
    <w:rsid w:val="00F41C4C"/>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A9959A-6097-4CB8-BD3B-CA2C9A90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basedOn w:val="afff5"/>
    <w:rsid w:val="004923B8"/>
    <w:pPr>
      <w:widowControl/>
      <w:autoSpaceDE w:val="0"/>
      <w:autoSpaceDN w:val="0"/>
      <w:adjustRightInd/>
      <w:spacing w:line="240" w:lineRule="auto"/>
      <w:ind w:firstLineChars="200" w:firstLine="420"/>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79103560">
      <w:bodyDiv w:val="1"/>
      <w:marLeft w:val="0"/>
      <w:marRight w:val="0"/>
      <w:marTop w:val="0"/>
      <w:marBottom w:val="0"/>
      <w:divBdr>
        <w:top w:val="none" w:sz="0" w:space="0" w:color="auto"/>
        <w:left w:val="none" w:sz="0" w:space="0" w:color="auto"/>
        <w:bottom w:val="none" w:sz="0" w:space="0" w:color="auto"/>
        <w:right w:val="none" w:sz="0" w:space="0" w:color="auto"/>
      </w:divBdr>
    </w:div>
    <w:div w:id="213853139">
      <w:bodyDiv w:val="1"/>
      <w:marLeft w:val="0"/>
      <w:marRight w:val="0"/>
      <w:marTop w:val="0"/>
      <w:marBottom w:val="0"/>
      <w:divBdr>
        <w:top w:val="none" w:sz="0" w:space="0" w:color="auto"/>
        <w:left w:val="none" w:sz="0" w:space="0" w:color="auto"/>
        <w:bottom w:val="none" w:sz="0" w:space="0" w:color="auto"/>
        <w:right w:val="none" w:sz="0" w:space="0" w:color="auto"/>
      </w:divBdr>
    </w:div>
    <w:div w:id="242377482">
      <w:bodyDiv w:val="1"/>
      <w:marLeft w:val="0"/>
      <w:marRight w:val="0"/>
      <w:marTop w:val="0"/>
      <w:marBottom w:val="0"/>
      <w:divBdr>
        <w:top w:val="none" w:sz="0" w:space="0" w:color="auto"/>
        <w:left w:val="none" w:sz="0" w:space="0" w:color="auto"/>
        <w:bottom w:val="none" w:sz="0" w:space="0" w:color="auto"/>
        <w:right w:val="none" w:sz="0" w:space="0" w:color="auto"/>
      </w:divBdr>
    </w:div>
    <w:div w:id="505753522">
      <w:bodyDiv w:val="1"/>
      <w:marLeft w:val="0"/>
      <w:marRight w:val="0"/>
      <w:marTop w:val="0"/>
      <w:marBottom w:val="0"/>
      <w:divBdr>
        <w:top w:val="none" w:sz="0" w:space="0" w:color="auto"/>
        <w:left w:val="none" w:sz="0" w:space="0" w:color="auto"/>
        <w:bottom w:val="none" w:sz="0" w:space="0" w:color="auto"/>
        <w:right w:val="none" w:sz="0" w:space="0" w:color="auto"/>
      </w:divBdr>
    </w:div>
    <w:div w:id="565456160">
      <w:bodyDiv w:val="1"/>
      <w:marLeft w:val="0"/>
      <w:marRight w:val="0"/>
      <w:marTop w:val="0"/>
      <w:marBottom w:val="0"/>
      <w:divBdr>
        <w:top w:val="none" w:sz="0" w:space="0" w:color="auto"/>
        <w:left w:val="none" w:sz="0" w:space="0" w:color="auto"/>
        <w:bottom w:val="none" w:sz="0" w:space="0" w:color="auto"/>
        <w:right w:val="none" w:sz="0" w:space="0" w:color="auto"/>
      </w:divBdr>
    </w:div>
    <w:div w:id="693264836">
      <w:bodyDiv w:val="1"/>
      <w:marLeft w:val="0"/>
      <w:marRight w:val="0"/>
      <w:marTop w:val="0"/>
      <w:marBottom w:val="0"/>
      <w:divBdr>
        <w:top w:val="none" w:sz="0" w:space="0" w:color="auto"/>
        <w:left w:val="none" w:sz="0" w:space="0" w:color="auto"/>
        <w:bottom w:val="none" w:sz="0" w:space="0" w:color="auto"/>
        <w:right w:val="none" w:sz="0" w:space="0" w:color="auto"/>
      </w:divBdr>
    </w:div>
    <w:div w:id="696780040">
      <w:bodyDiv w:val="1"/>
      <w:marLeft w:val="0"/>
      <w:marRight w:val="0"/>
      <w:marTop w:val="0"/>
      <w:marBottom w:val="0"/>
      <w:divBdr>
        <w:top w:val="none" w:sz="0" w:space="0" w:color="auto"/>
        <w:left w:val="none" w:sz="0" w:space="0" w:color="auto"/>
        <w:bottom w:val="none" w:sz="0" w:space="0" w:color="auto"/>
        <w:right w:val="none" w:sz="0" w:space="0" w:color="auto"/>
      </w:divBdr>
    </w:div>
    <w:div w:id="876308842">
      <w:bodyDiv w:val="1"/>
      <w:marLeft w:val="0"/>
      <w:marRight w:val="0"/>
      <w:marTop w:val="0"/>
      <w:marBottom w:val="0"/>
      <w:divBdr>
        <w:top w:val="none" w:sz="0" w:space="0" w:color="auto"/>
        <w:left w:val="none" w:sz="0" w:space="0" w:color="auto"/>
        <w:bottom w:val="none" w:sz="0" w:space="0" w:color="auto"/>
        <w:right w:val="none" w:sz="0" w:space="0" w:color="auto"/>
      </w:divBdr>
    </w:div>
    <w:div w:id="980967185">
      <w:bodyDiv w:val="1"/>
      <w:marLeft w:val="0"/>
      <w:marRight w:val="0"/>
      <w:marTop w:val="0"/>
      <w:marBottom w:val="0"/>
      <w:divBdr>
        <w:top w:val="none" w:sz="0" w:space="0" w:color="auto"/>
        <w:left w:val="none" w:sz="0" w:space="0" w:color="auto"/>
        <w:bottom w:val="none" w:sz="0" w:space="0" w:color="auto"/>
        <w:right w:val="none" w:sz="0" w:space="0" w:color="auto"/>
      </w:divBdr>
    </w:div>
    <w:div w:id="985162144">
      <w:bodyDiv w:val="1"/>
      <w:marLeft w:val="0"/>
      <w:marRight w:val="0"/>
      <w:marTop w:val="0"/>
      <w:marBottom w:val="0"/>
      <w:divBdr>
        <w:top w:val="none" w:sz="0" w:space="0" w:color="auto"/>
        <w:left w:val="none" w:sz="0" w:space="0" w:color="auto"/>
        <w:bottom w:val="none" w:sz="0" w:space="0" w:color="auto"/>
        <w:right w:val="none" w:sz="0" w:space="0" w:color="auto"/>
      </w:divBdr>
    </w:div>
    <w:div w:id="1085880581">
      <w:bodyDiv w:val="1"/>
      <w:marLeft w:val="0"/>
      <w:marRight w:val="0"/>
      <w:marTop w:val="0"/>
      <w:marBottom w:val="0"/>
      <w:divBdr>
        <w:top w:val="none" w:sz="0" w:space="0" w:color="auto"/>
        <w:left w:val="none" w:sz="0" w:space="0" w:color="auto"/>
        <w:bottom w:val="none" w:sz="0" w:space="0" w:color="auto"/>
        <w:right w:val="none" w:sz="0" w:space="0" w:color="auto"/>
      </w:divBdr>
    </w:div>
    <w:div w:id="1104805948">
      <w:bodyDiv w:val="1"/>
      <w:marLeft w:val="0"/>
      <w:marRight w:val="0"/>
      <w:marTop w:val="0"/>
      <w:marBottom w:val="0"/>
      <w:divBdr>
        <w:top w:val="none" w:sz="0" w:space="0" w:color="auto"/>
        <w:left w:val="none" w:sz="0" w:space="0" w:color="auto"/>
        <w:bottom w:val="none" w:sz="0" w:space="0" w:color="auto"/>
        <w:right w:val="none" w:sz="0" w:space="0" w:color="auto"/>
      </w:divBdr>
    </w:div>
    <w:div w:id="1110274085">
      <w:bodyDiv w:val="1"/>
      <w:marLeft w:val="0"/>
      <w:marRight w:val="0"/>
      <w:marTop w:val="0"/>
      <w:marBottom w:val="0"/>
      <w:divBdr>
        <w:top w:val="none" w:sz="0" w:space="0" w:color="auto"/>
        <w:left w:val="none" w:sz="0" w:space="0" w:color="auto"/>
        <w:bottom w:val="none" w:sz="0" w:space="0" w:color="auto"/>
        <w:right w:val="none" w:sz="0" w:space="0" w:color="auto"/>
      </w:divBdr>
    </w:div>
    <w:div w:id="1136291905">
      <w:bodyDiv w:val="1"/>
      <w:marLeft w:val="0"/>
      <w:marRight w:val="0"/>
      <w:marTop w:val="0"/>
      <w:marBottom w:val="0"/>
      <w:divBdr>
        <w:top w:val="none" w:sz="0" w:space="0" w:color="auto"/>
        <w:left w:val="none" w:sz="0" w:space="0" w:color="auto"/>
        <w:bottom w:val="none" w:sz="0" w:space="0" w:color="auto"/>
        <w:right w:val="none" w:sz="0" w:space="0" w:color="auto"/>
      </w:divBdr>
    </w:div>
    <w:div w:id="1138301140">
      <w:bodyDiv w:val="1"/>
      <w:marLeft w:val="0"/>
      <w:marRight w:val="0"/>
      <w:marTop w:val="0"/>
      <w:marBottom w:val="0"/>
      <w:divBdr>
        <w:top w:val="none" w:sz="0" w:space="0" w:color="auto"/>
        <w:left w:val="none" w:sz="0" w:space="0" w:color="auto"/>
        <w:bottom w:val="none" w:sz="0" w:space="0" w:color="auto"/>
        <w:right w:val="none" w:sz="0" w:space="0" w:color="auto"/>
      </w:divBdr>
    </w:div>
    <w:div w:id="1228616041">
      <w:bodyDiv w:val="1"/>
      <w:marLeft w:val="0"/>
      <w:marRight w:val="0"/>
      <w:marTop w:val="0"/>
      <w:marBottom w:val="0"/>
      <w:divBdr>
        <w:top w:val="none" w:sz="0" w:space="0" w:color="auto"/>
        <w:left w:val="none" w:sz="0" w:space="0" w:color="auto"/>
        <w:bottom w:val="none" w:sz="0" w:space="0" w:color="auto"/>
        <w:right w:val="none" w:sz="0" w:space="0" w:color="auto"/>
      </w:divBdr>
    </w:div>
    <w:div w:id="1247569881">
      <w:bodyDiv w:val="1"/>
      <w:marLeft w:val="0"/>
      <w:marRight w:val="0"/>
      <w:marTop w:val="0"/>
      <w:marBottom w:val="0"/>
      <w:divBdr>
        <w:top w:val="none" w:sz="0" w:space="0" w:color="auto"/>
        <w:left w:val="none" w:sz="0" w:space="0" w:color="auto"/>
        <w:bottom w:val="none" w:sz="0" w:space="0" w:color="auto"/>
        <w:right w:val="none" w:sz="0" w:space="0" w:color="auto"/>
      </w:divBdr>
    </w:div>
    <w:div w:id="1287544955">
      <w:bodyDiv w:val="1"/>
      <w:marLeft w:val="0"/>
      <w:marRight w:val="0"/>
      <w:marTop w:val="0"/>
      <w:marBottom w:val="0"/>
      <w:divBdr>
        <w:top w:val="none" w:sz="0" w:space="0" w:color="auto"/>
        <w:left w:val="none" w:sz="0" w:space="0" w:color="auto"/>
        <w:bottom w:val="none" w:sz="0" w:space="0" w:color="auto"/>
        <w:right w:val="none" w:sz="0" w:space="0" w:color="auto"/>
      </w:divBdr>
    </w:div>
    <w:div w:id="1332027708">
      <w:bodyDiv w:val="1"/>
      <w:marLeft w:val="0"/>
      <w:marRight w:val="0"/>
      <w:marTop w:val="0"/>
      <w:marBottom w:val="0"/>
      <w:divBdr>
        <w:top w:val="none" w:sz="0" w:space="0" w:color="auto"/>
        <w:left w:val="none" w:sz="0" w:space="0" w:color="auto"/>
        <w:bottom w:val="none" w:sz="0" w:space="0" w:color="auto"/>
        <w:right w:val="none" w:sz="0" w:space="0" w:color="auto"/>
      </w:divBdr>
    </w:div>
    <w:div w:id="1337735175">
      <w:bodyDiv w:val="1"/>
      <w:marLeft w:val="0"/>
      <w:marRight w:val="0"/>
      <w:marTop w:val="0"/>
      <w:marBottom w:val="0"/>
      <w:divBdr>
        <w:top w:val="none" w:sz="0" w:space="0" w:color="auto"/>
        <w:left w:val="none" w:sz="0" w:space="0" w:color="auto"/>
        <w:bottom w:val="none" w:sz="0" w:space="0" w:color="auto"/>
        <w:right w:val="none" w:sz="0" w:space="0" w:color="auto"/>
      </w:divBdr>
    </w:div>
    <w:div w:id="1365520030">
      <w:bodyDiv w:val="1"/>
      <w:marLeft w:val="0"/>
      <w:marRight w:val="0"/>
      <w:marTop w:val="0"/>
      <w:marBottom w:val="0"/>
      <w:divBdr>
        <w:top w:val="none" w:sz="0" w:space="0" w:color="auto"/>
        <w:left w:val="none" w:sz="0" w:space="0" w:color="auto"/>
        <w:bottom w:val="none" w:sz="0" w:space="0" w:color="auto"/>
        <w:right w:val="none" w:sz="0" w:space="0" w:color="auto"/>
      </w:divBdr>
    </w:div>
    <w:div w:id="1366783892">
      <w:bodyDiv w:val="1"/>
      <w:marLeft w:val="0"/>
      <w:marRight w:val="0"/>
      <w:marTop w:val="0"/>
      <w:marBottom w:val="0"/>
      <w:divBdr>
        <w:top w:val="none" w:sz="0" w:space="0" w:color="auto"/>
        <w:left w:val="none" w:sz="0" w:space="0" w:color="auto"/>
        <w:bottom w:val="none" w:sz="0" w:space="0" w:color="auto"/>
        <w:right w:val="none" w:sz="0" w:space="0" w:color="auto"/>
      </w:divBdr>
    </w:div>
    <w:div w:id="1413820270">
      <w:bodyDiv w:val="1"/>
      <w:marLeft w:val="0"/>
      <w:marRight w:val="0"/>
      <w:marTop w:val="0"/>
      <w:marBottom w:val="0"/>
      <w:divBdr>
        <w:top w:val="none" w:sz="0" w:space="0" w:color="auto"/>
        <w:left w:val="none" w:sz="0" w:space="0" w:color="auto"/>
        <w:bottom w:val="none" w:sz="0" w:space="0" w:color="auto"/>
        <w:right w:val="none" w:sz="0" w:space="0" w:color="auto"/>
      </w:divBdr>
    </w:div>
    <w:div w:id="1416777247">
      <w:bodyDiv w:val="1"/>
      <w:marLeft w:val="0"/>
      <w:marRight w:val="0"/>
      <w:marTop w:val="0"/>
      <w:marBottom w:val="0"/>
      <w:divBdr>
        <w:top w:val="none" w:sz="0" w:space="0" w:color="auto"/>
        <w:left w:val="none" w:sz="0" w:space="0" w:color="auto"/>
        <w:bottom w:val="none" w:sz="0" w:space="0" w:color="auto"/>
        <w:right w:val="none" w:sz="0" w:space="0" w:color="auto"/>
      </w:divBdr>
    </w:div>
    <w:div w:id="1428191761">
      <w:bodyDiv w:val="1"/>
      <w:marLeft w:val="0"/>
      <w:marRight w:val="0"/>
      <w:marTop w:val="0"/>
      <w:marBottom w:val="0"/>
      <w:divBdr>
        <w:top w:val="none" w:sz="0" w:space="0" w:color="auto"/>
        <w:left w:val="none" w:sz="0" w:space="0" w:color="auto"/>
        <w:bottom w:val="none" w:sz="0" w:space="0" w:color="auto"/>
        <w:right w:val="none" w:sz="0" w:space="0" w:color="auto"/>
      </w:divBdr>
    </w:div>
    <w:div w:id="1443380458">
      <w:bodyDiv w:val="1"/>
      <w:marLeft w:val="0"/>
      <w:marRight w:val="0"/>
      <w:marTop w:val="0"/>
      <w:marBottom w:val="0"/>
      <w:divBdr>
        <w:top w:val="none" w:sz="0" w:space="0" w:color="auto"/>
        <w:left w:val="none" w:sz="0" w:space="0" w:color="auto"/>
        <w:bottom w:val="none" w:sz="0" w:space="0" w:color="auto"/>
        <w:right w:val="none" w:sz="0" w:space="0" w:color="auto"/>
      </w:divBdr>
    </w:div>
    <w:div w:id="1445808301">
      <w:bodyDiv w:val="1"/>
      <w:marLeft w:val="0"/>
      <w:marRight w:val="0"/>
      <w:marTop w:val="0"/>
      <w:marBottom w:val="0"/>
      <w:divBdr>
        <w:top w:val="none" w:sz="0" w:space="0" w:color="auto"/>
        <w:left w:val="none" w:sz="0" w:space="0" w:color="auto"/>
        <w:bottom w:val="none" w:sz="0" w:space="0" w:color="auto"/>
        <w:right w:val="none" w:sz="0" w:space="0" w:color="auto"/>
      </w:divBdr>
    </w:div>
    <w:div w:id="1488016161">
      <w:bodyDiv w:val="1"/>
      <w:marLeft w:val="0"/>
      <w:marRight w:val="0"/>
      <w:marTop w:val="0"/>
      <w:marBottom w:val="0"/>
      <w:divBdr>
        <w:top w:val="none" w:sz="0" w:space="0" w:color="auto"/>
        <w:left w:val="none" w:sz="0" w:space="0" w:color="auto"/>
        <w:bottom w:val="none" w:sz="0" w:space="0" w:color="auto"/>
        <w:right w:val="none" w:sz="0" w:space="0" w:color="auto"/>
      </w:divBdr>
    </w:div>
    <w:div w:id="1507745002">
      <w:bodyDiv w:val="1"/>
      <w:marLeft w:val="0"/>
      <w:marRight w:val="0"/>
      <w:marTop w:val="0"/>
      <w:marBottom w:val="0"/>
      <w:divBdr>
        <w:top w:val="none" w:sz="0" w:space="0" w:color="auto"/>
        <w:left w:val="none" w:sz="0" w:space="0" w:color="auto"/>
        <w:bottom w:val="none" w:sz="0" w:space="0" w:color="auto"/>
        <w:right w:val="none" w:sz="0" w:space="0" w:color="auto"/>
      </w:divBdr>
    </w:div>
    <w:div w:id="1529219530">
      <w:bodyDiv w:val="1"/>
      <w:marLeft w:val="0"/>
      <w:marRight w:val="0"/>
      <w:marTop w:val="0"/>
      <w:marBottom w:val="0"/>
      <w:divBdr>
        <w:top w:val="none" w:sz="0" w:space="0" w:color="auto"/>
        <w:left w:val="none" w:sz="0" w:space="0" w:color="auto"/>
        <w:bottom w:val="none" w:sz="0" w:space="0" w:color="auto"/>
        <w:right w:val="none" w:sz="0" w:space="0" w:color="auto"/>
      </w:divBdr>
    </w:div>
    <w:div w:id="1683127328">
      <w:bodyDiv w:val="1"/>
      <w:marLeft w:val="0"/>
      <w:marRight w:val="0"/>
      <w:marTop w:val="0"/>
      <w:marBottom w:val="0"/>
      <w:divBdr>
        <w:top w:val="none" w:sz="0" w:space="0" w:color="auto"/>
        <w:left w:val="none" w:sz="0" w:space="0" w:color="auto"/>
        <w:bottom w:val="none" w:sz="0" w:space="0" w:color="auto"/>
        <w:right w:val="none" w:sz="0" w:space="0" w:color="auto"/>
      </w:divBdr>
    </w:div>
    <w:div w:id="1700735081">
      <w:bodyDiv w:val="1"/>
      <w:marLeft w:val="0"/>
      <w:marRight w:val="0"/>
      <w:marTop w:val="0"/>
      <w:marBottom w:val="0"/>
      <w:divBdr>
        <w:top w:val="none" w:sz="0" w:space="0" w:color="auto"/>
        <w:left w:val="none" w:sz="0" w:space="0" w:color="auto"/>
        <w:bottom w:val="none" w:sz="0" w:space="0" w:color="auto"/>
        <w:right w:val="none" w:sz="0" w:space="0" w:color="auto"/>
      </w:divBdr>
    </w:div>
    <w:div w:id="1866596744">
      <w:bodyDiv w:val="1"/>
      <w:marLeft w:val="0"/>
      <w:marRight w:val="0"/>
      <w:marTop w:val="0"/>
      <w:marBottom w:val="0"/>
      <w:divBdr>
        <w:top w:val="none" w:sz="0" w:space="0" w:color="auto"/>
        <w:left w:val="none" w:sz="0" w:space="0" w:color="auto"/>
        <w:bottom w:val="none" w:sz="0" w:space="0" w:color="auto"/>
        <w:right w:val="none" w:sz="0" w:space="0" w:color="auto"/>
      </w:divBdr>
    </w:div>
    <w:div w:id="1900287935">
      <w:bodyDiv w:val="1"/>
      <w:marLeft w:val="0"/>
      <w:marRight w:val="0"/>
      <w:marTop w:val="0"/>
      <w:marBottom w:val="0"/>
      <w:divBdr>
        <w:top w:val="none" w:sz="0" w:space="0" w:color="auto"/>
        <w:left w:val="none" w:sz="0" w:space="0" w:color="auto"/>
        <w:bottom w:val="none" w:sz="0" w:space="0" w:color="auto"/>
        <w:right w:val="none" w:sz="0" w:space="0" w:color="auto"/>
      </w:divBdr>
    </w:div>
    <w:div w:id="1918636574">
      <w:bodyDiv w:val="1"/>
      <w:marLeft w:val="0"/>
      <w:marRight w:val="0"/>
      <w:marTop w:val="0"/>
      <w:marBottom w:val="0"/>
      <w:divBdr>
        <w:top w:val="none" w:sz="0" w:space="0" w:color="auto"/>
        <w:left w:val="none" w:sz="0" w:space="0" w:color="auto"/>
        <w:bottom w:val="none" w:sz="0" w:space="0" w:color="auto"/>
        <w:right w:val="none" w:sz="0" w:space="0" w:color="auto"/>
      </w:divBdr>
    </w:div>
    <w:div w:id="2011784928">
      <w:bodyDiv w:val="1"/>
      <w:marLeft w:val="0"/>
      <w:marRight w:val="0"/>
      <w:marTop w:val="0"/>
      <w:marBottom w:val="0"/>
      <w:divBdr>
        <w:top w:val="none" w:sz="0" w:space="0" w:color="auto"/>
        <w:left w:val="none" w:sz="0" w:space="0" w:color="auto"/>
        <w:bottom w:val="none" w:sz="0" w:space="0" w:color="auto"/>
        <w:right w:val="none" w:sz="0" w:space="0" w:color="auto"/>
      </w:divBdr>
    </w:div>
    <w:div w:id="2032223247">
      <w:bodyDiv w:val="1"/>
      <w:marLeft w:val="0"/>
      <w:marRight w:val="0"/>
      <w:marTop w:val="0"/>
      <w:marBottom w:val="0"/>
      <w:divBdr>
        <w:top w:val="none" w:sz="0" w:space="0" w:color="auto"/>
        <w:left w:val="none" w:sz="0" w:space="0" w:color="auto"/>
        <w:bottom w:val="none" w:sz="0" w:space="0" w:color="auto"/>
        <w:right w:val="none" w:sz="0" w:space="0" w:color="auto"/>
      </w:divBdr>
    </w:div>
    <w:div w:id="21257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C63DD752254E5F82A34809A36FE848"/>
        <w:category>
          <w:name w:val="常规"/>
          <w:gallery w:val="placeholder"/>
        </w:category>
        <w:types>
          <w:type w:val="bbPlcHdr"/>
        </w:types>
        <w:behaviors>
          <w:behavior w:val="content"/>
        </w:behaviors>
        <w:guid w:val="{0370D8C8-B1A1-4089-8715-08E5953E50F8}"/>
      </w:docPartPr>
      <w:docPartBody>
        <w:p w:rsidR="00CF7D40" w:rsidRDefault="00760772">
          <w:pPr>
            <w:pStyle w:val="04C63DD752254E5F82A34809A36FE848"/>
          </w:pPr>
          <w:r w:rsidRPr="00751A05">
            <w:rPr>
              <w:rStyle w:val="a3"/>
              <w:rFonts w:hint="eastAsia"/>
            </w:rPr>
            <w:t>单击或点击此处输入文字。</w:t>
          </w:r>
        </w:p>
      </w:docPartBody>
    </w:docPart>
    <w:docPart>
      <w:docPartPr>
        <w:name w:val="6A1A17DEFBB34560A1168332CAEB495E"/>
        <w:category>
          <w:name w:val="常规"/>
          <w:gallery w:val="placeholder"/>
        </w:category>
        <w:types>
          <w:type w:val="bbPlcHdr"/>
        </w:types>
        <w:behaviors>
          <w:behavior w:val="content"/>
        </w:behaviors>
        <w:guid w:val="{A6BD8ADF-3912-4397-8D0B-48871D4A1E9C}"/>
      </w:docPartPr>
      <w:docPartBody>
        <w:p w:rsidR="00CF7D40" w:rsidRDefault="00760772">
          <w:pPr>
            <w:pStyle w:val="6A1A17DEFBB34560A1168332CAEB495E"/>
          </w:pPr>
          <w:r w:rsidRPr="00FB6243">
            <w:rPr>
              <w:rStyle w:val="a3"/>
              <w:rFonts w:hint="eastAsia"/>
            </w:rPr>
            <w:t>选择一项。</w:t>
          </w:r>
        </w:p>
      </w:docPartBody>
    </w:docPart>
    <w:docPart>
      <w:docPartPr>
        <w:name w:val="E49D89FBAA724B26B0603D9D2E4FE996"/>
        <w:category>
          <w:name w:val="常规"/>
          <w:gallery w:val="placeholder"/>
        </w:category>
        <w:types>
          <w:type w:val="bbPlcHdr"/>
        </w:types>
        <w:behaviors>
          <w:behavior w:val="content"/>
        </w:behaviors>
        <w:guid w:val="{1CE85F84-1DF9-4B29-9C6D-365AC59CDA8D}"/>
      </w:docPartPr>
      <w:docPartBody>
        <w:p w:rsidR="00CF7D40" w:rsidRDefault="00760772">
          <w:pPr>
            <w:pStyle w:val="E49D89FBAA724B26B0603D9D2E4FE99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72"/>
    <w:rsid w:val="00760772"/>
    <w:rsid w:val="00791269"/>
    <w:rsid w:val="00CF7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4C63DD752254E5F82A34809A36FE848">
    <w:name w:val="04C63DD752254E5F82A34809A36FE848"/>
    <w:pPr>
      <w:widowControl w:val="0"/>
      <w:jc w:val="both"/>
    </w:pPr>
  </w:style>
  <w:style w:type="paragraph" w:customStyle="1" w:styleId="6A1A17DEFBB34560A1168332CAEB495E">
    <w:name w:val="6A1A17DEFBB34560A1168332CAEB495E"/>
    <w:pPr>
      <w:widowControl w:val="0"/>
      <w:jc w:val="both"/>
    </w:pPr>
  </w:style>
  <w:style w:type="paragraph" w:customStyle="1" w:styleId="E49D89FBAA724B26B0603D9D2E4FE996">
    <w:name w:val="E49D89FBAA724B26B0603D9D2E4FE99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85D19-EA8F-44BC-8783-B73FDC9B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181</TotalTime>
  <Pages>8</Pages>
  <Words>639</Words>
  <Characters>3645</Characters>
  <Application>Microsoft Office Word</Application>
  <DocSecurity>0</DocSecurity>
  <Lines>30</Lines>
  <Paragraphs>8</Paragraphs>
  <ScaleCrop>false</ScaleCrop>
  <Company>PCMI</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1</dc:creator>
  <cp:keywords/>
  <dc:description>&lt;config cover="true" show_menu="true" version="1.0.0" doctype="SDKXY"&gt;_x000d_
&lt;/config&gt;</dc:description>
  <cp:lastModifiedBy>1</cp:lastModifiedBy>
  <cp:revision>37</cp:revision>
  <cp:lastPrinted>2020-08-30T10:00:00Z</cp:lastPrinted>
  <dcterms:created xsi:type="dcterms:W3CDTF">2024-09-09T01:51:00Z</dcterms:created>
  <dcterms:modified xsi:type="dcterms:W3CDTF">2024-09-10T03:05:00Z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